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FA1F5" w14:textId="77777777" w:rsidR="009158EC" w:rsidRPr="0041116C" w:rsidRDefault="009158EC" w:rsidP="009158EC">
      <w:pPr>
        <w:spacing w:before="60" w:after="60"/>
        <w:jc w:val="center"/>
        <w:rPr>
          <w:rFonts w:ascii="Trebuchet MS" w:hAnsi="Trebuchet MS"/>
          <w:lang w:val="ro-RO"/>
        </w:rPr>
      </w:pPr>
      <w:r w:rsidRPr="0041116C">
        <w:rPr>
          <w:rFonts w:ascii="Trebuchet MS" w:hAnsi="Trebuchet MS"/>
          <w:b/>
          <w:bCs/>
          <w:lang w:val="ro-RO"/>
        </w:rPr>
        <w:t>Fișă privind participarea la conflictul colectiv de muncă și grevă</w:t>
      </w:r>
    </w:p>
    <w:p w14:paraId="43E4FA37" w14:textId="77777777" w:rsidR="009158EC" w:rsidRPr="0041116C" w:rsidRDefault="009158EC" w:rsidP="009158EC">
      <w:pPr>
        <w:spacing w:before="60" w:after="60"/>
        <w:jc w:val="both"/>
        <w:rPr>
          <w:rFonts w:ascii="Trebuchet MS" w:hAnsi="Trebuchet MS"/>
          <w:lang w:val="ro-RO"/>
        </w:rPr>
      </w:pPr>
    </w:p>
    <w:p w14:paraId="425FE207" w14:textId="77777777" w:rsidR="009158EC" w:rsidRPr="0041116C" w:rsidRDefault="009158EC" w:rsidP="009158EC">
      <w:pPr>
        <w:pStyle w:val="ListParagraph"/>
        <w:numPr>
          <w:ilvl w:val="0"/>
          <w:numId w:val="36"/>
        </w:numPr>
        <w:spacing w:before="60" w:after="60"/>
        <w:jc w:val="both"/>
        <w:rPr>
          <w:rFonts w:ascii="Trebuchet MS" w:hAnsi="Trebuchet MS"/>
          <w:b/>
          <w:bCs/>
        </w:rPr>
      </w:pPr>
      <w:r>
        <w:rPr>
          <w:rFonts w:ascii="Trebuchet MS" w:hAnsi="Trebuchet MS"/>
          <w:b/>
          <w:bCs/>
        </w:rPr>
        <w:t>C</w:t>
      </w:r>
      <w:r w:rsidRPr="0041116C">
        <w:rPr>
          <w:rFonts w:ascii="Trebuchet MS" w:hAnsi="Trebuchet MS"/>
          <w:b/>
          <w:bCs/>
        </w:rPr>
        <w:t>onflictele colective de muncă</w:t>
      </w:r>
    </w:p>
    <w:p w14:paraId="736EFC68"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 xml:space="preserve">Legea nr. 367/2022 privind dialogul social, cu modificările și completările ulterioare, definește conflictul de muncă ca fiind conflictul dintre angajați/lucrători și angajatori privind interesele cu caracter economic, profesional, social ori alte drepturi rezultate din desfășurarea raporturilor de muncă sau de serviciu. Conflictele de muncă pot fi colective sau individuale. </w:t>
      </w:r>
    </w:p>
    <w:p w14:paraId="03D62822"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Conflictele colective de muncă reprezintă conflictele de muncă ce intervin între angajați/lucrători, reprezentați de organizații sindicale sau de reprezentanții aleși, și angajatori/organizații patronale, care au ca obiect:</w:t>
      </w:r>
    </w:p>
    <w:p w14:paraId="49CE47B0"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a) începerea, desfășurarea sau încheierea negocierilor privind contractele colective de muncă ori acordurile colective;</w:t>
      </w:r>
    </w:p>
    <w:p w14:paraId="09A112A4"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b) neacordarea, în mod colectiv, a unor drepturi individuale prevăzute de contractele colective de muncă/acordurile colective aplicabile, în condițiile în care a fost început un litigiu în acest sens în instanță și nu s-a finalizat în termen de maximum 45 de zile, calculat de la data primului termen de judecată, pentru:</w:t>
      </w:r>
    </w:p>
    <w:p w14:paraId="0354E00B"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ab/>
        <w:t>(i) cel puțin 10 angajați/lucrători, dacă angajatorul are încadrați mai mult de 20 de angajați și mai puțin de 100 de salariați;</w:t>
      </w:r>
    </w:p>
    <w:p w14:paraId="6A23BDE4"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ab/>
        <w:t>(ii) cel puțin 10% din angajați/lucrători, dacă angajatorul are încadrați cel puțin 100 de angajați, dar mai puțin de 300 de salariați;</w:t>
      </w:r>
    </w:p>
    <w:p w14:paraId="7838C0FF"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ab/>
        <w:t>(iii) cel puțin 30 de angajați/lucrători, dacă angajatorul are încadrați cel puțin 300 de angajați;</w:t>
      </w:r>
    </w:p>
    <w:p w14:paraId="3451006E"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 xml:space="preserve">Conflictele individuale de muncă reprezintă conflictele de muncă în legătură cu încheierea, executarea, modificarea, suspendarea și încetarea contractelor individuale de muncă sau, după caz, colective de muncă.  </w:t>
      </w:r>
    </w:p>
    <w:p w14:paraId="228A574D" w14:textId="77777777" w:rsidR="009158EC" w:rsidRPr="0041116C" w:rsidRDefault="009158EC" w:rsidP="009158EC">
      <w:pPr>
        <w:spacing w:before="60" w:after="60"/>
        <w:jc w:val="both"/>
        <w:rPr>
          <w:rFonts w:ascii="Trebuchet MS" w:hAnsi="Trebuchet MS"/>
          <w:b/>
          <w:bCs/>
          <w:lang w:val="ro-RO"/>
        </w:rPr>
      </w:pPr>
      <w:r w:rsidRPr="0041116C">
        <w:rPr>
          <w:rFonts w:ascii="Trebuchet MS" w:hAnsi="Trebuchet MS"/>
          <w:b/>
          <w:bCs/>
          <w:lang w:val="ro-RO"/>
        </w:rPr>
        <w:t>Dreptul angajaților/lucrătorilor de a declanșa conflicte colective de muncă</w:t>
      </w:r>
    </w:p>
    <w:p w14:paraId="3043E88F"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 xml:space="preserve">Dreptul angajaților/lucrătorilor de a declanșa conflicte colective de muncă în legătură cu începerea, desfășurarea și încheierea negocierilor contractelor colective de muncă este garantat de lege (art. 122 alin. (1)). Revendicările angajaților pentru a căror rezolvare este necesară adoptarea unei legi sau a altui act normativ nu pot face obiectul conflictelor colective de muncă (art. 123). </w:t>
      </w:r>
    </w:p>
    <w:p w14:paraId="383D89A5" w14:textId="77777777" w:rsidR="009158EC" w:rsidRPr="0041116C" w:rsidRDefault="009158EC" w:rsidP="009158EC">
      <w:pPr>
        <w:spacing w:before="60" w:after="60"/>
        <w:jc w:val="both"/>
        <w:rPr>
          <w:rFonts w:ascii="Trebuchet MS" w:hAnsi="Trebuchet MS"/>
          <w:b/>
          <w:bCs/>
          <w:lang w:val="ro-RO"/>
        </w:rPr>
      </w:pPr>
      <w:r w:rsidRPr="0041116C">
        <w:rPr>
          <w:rFonts w:ascii="Trebuchet MS" w:hAnsi="Trebuchet MS"/>
          <w:b/>
          <w:bCs/>
          <w:lang w:val="ro-RO"/>
        </w:rPr>
        <w:t>Revendicări care nu pot face obiectul conflictelor colective de muncă</w:t>
      </w:r>
    </w:p>
    <w:p w14:paraId="2BD654A9"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Revendicările angajaților pentru a căror rezolvare este necesară adoptarea unei legi sau a altui act normativ nu pot face obiectul conflictelor colective de muncă.</w:t>
      </w:r>
    </w:p>
    <w:p w14:paraId="587AA971" w14:textId="77777777" w:rsidR="009158EC" w:rsidRPr="0041116C" w:rsidRDefault="009158EC" w:rsidP="009158EC">
      <w:pPr>
        <w:spacing w:before="60" w:after="60"/>
        <w:jc w:val="both"/>
        <w:rPr>
          <w:rFonts w:ascii="Trebuchet MS" w:hAnsi="Trebuchet MS"/>
          <w:b/>
          <w:bCs/>
          <w:lang w:val="ro-RO"/>
        </w:rPr>
      </w:pPr>
      <w:r w:rsidRPr="0041116C">
        <w:rPr>
          <w:rFonts w:ascii="Trebuchet MS" w:hAnsi="Trebuchet MS"/>
          <w:b/>
          <w:bCs/>
          <w:lang w:val="ro-RO"/>
        </w:rPr>
        <w:t>Situațiile în care pot fi declanșate conflictele colective de muncă</w:t>
      </w:r>
    </w:p>
    <w:p w14:paraId="74C329EA"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Potrivit legii, conflictele colective de muncă pot fi declanșate în următoarele situații:</w:t>
      </w:r>
    </w:p>
    <w:p w14:paraId="7E2BFC5A"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w:t>
      </w:r>
      <w:r w:rsidRPr="0041116C">
        <w:rPr>
          <w:rFonts w:ascii="Trebuchet MS" w:hAnsi="Trebuchet MS"/>
          <w:lang w:val="ro-RO"/>
        </w:rPr>
        <w:tab/>
        <w:t>angajatorul refuză să înceapă negocierea unui contract în condițiile în care nu are încheiat un astfel de contract ori cel anterior a încetat;</w:t>
      </w:r>
    </w:p>
    <w:p w14:paraId="787CFCC2"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w:t>
      </w:r>
      <w:r w:rsidRPr="0041116C">
        <w:rPr>
          <w:rFonts w:ascii="Trebuchet MS" w:hAnsi="Trebuchet MS"/>
          <w:lang w:val="ro-RO"/>
        </w:rPr>
        <w:tab/>
        <w:t>angajatorul/organizația patronală nu acceptă revendicările formulate de angajați/lucrători;</w:t>
      </w:r>
    </w:p>
    <w:p w14:paraId="6DF98640"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lastRenderedPageBreak/>
        <w:t>•</w:t>
      </w:r>
      <w:r w:rsidRPr="0041116C">
        <w:rPr>
          <w:rFonts w:ascii="Trebuchet MS" w:hAnsi="Trebuchet MS"/>
          <w:lang w:val="ro-RO"/>
        </w:rPr>
        <w:tab/>
        <w:t>părțile nu ajung la o înțelegere privind încheierea unui contract colectiv de muncă până la data stabilită de comun acord pentru finalizarea negocierilor;</w:t>
      </w:r>
    </w:p>
    <w:p w14:paraId="18A0351F"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w:t>
      </w:r>
      <w:r w:rsidRPr="0041116C">
        <w:rPr>
          <w:rFonts w:ascii="Trebuchet MS" w:hAnsi="Trebuchet MS"/>
          <w:lang w:val="ro-RO"/>
        </w:rPr>
        <w:tab/>
        <w:t>în condițiile în care, deși a fost începută negocierea unui contract colectiv de muncă, angajatorul nu își respectă obligația de punere la dispoziție a informațiilor necesare negocierii colective;</w:t>
      </w:r>
    </w:p>
    <w:p w14:paraId="5522A114"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w:t>
      </w:r>
      <w:r w:rsidRPr="0041116C">
        <w:rPr>
          <w:rFonts w:ascii="Trebuchet MS" w:hAnsi="Trebuchet MS"/>
          <w:lang w:val="ro-RO"/>
        </w:rPr>
        <w:tab/>
        <w:t>angajatorul refuză să înceapă negocierea în condițiile în care părțile au prevăzut clauze ce urmează a fi renegociate periodic, iar perioada convenită de către părți pentru renegocierea acestora a expirat ori dacă părțile nu ajung la un acord privind renegocierea clauzelor ce urmează a fi renegociate periodic;</w:t>
      </w:r>
    </w:p>
    <w:p w14:paraId="2C8A6CA9"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w:t>
      </w:r>
      <w:r w:rsidRPr="0041116C">
        <w:rPr>
          <w:rFonts w:ascii="Trebuchet MS" w:hAnsi="Trebuchet MS"/>
          <w:lang w:val="ro-RO"/>
        </w:rPr>
        <w:tab/>
        <w:t>în situația nefinalizării renegocierii unor clauze a căror nulitate a fost constată de instanțele judecătorești, după epuizarea procedurilor de negociere prevăzute de prezenta lege;</w:t>
      </w:r>
    </w:p>
    <w:p w14:paraId="5577548D"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w:t>
      </w:r>
      <w:r w:rsidRPr="0041116C">
        <w:rPr>
          <w:rFonts w:ascii="Trebuchet MS" w:hAnsi="Trebuchet MS"/>
          <w:lang w:val="ro-RO"/>
        </w:rPr>
        <w:tab/>
        <w:t>în situația în care angajatorii din unitățile în care federațiile sindicale reprezentative la nivel de sector de negociere colectivă, semnatari ai unui contract colectiv de muncă sectorial, au membri, refuză să adere la contractul colectiv de muncă sectorial.</w:t>
      </w:r>
    </w:p>
    <w:p w14:paraId="5DF39829"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Pe durata valabilității unui contract colectiv de muncă sau acord colectiv angajații/lucrătorii nu pot declanșa conflictul colectiv de muncă la nivelul de negociere respectiv. Prin excepție, în următoarele situații se pot declanșa conflicte colective de muncă:</w:t>
      </w:r>
    </w:p>
    <w:p w14:paraId="65214F29"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w:t>
      </w:r>
      <w:r w:rsidRPr="0041116C">
        <w:rPr>
          <w:rFonts w:ascii="Trebuchet MS" w:hAnsi="Trebuchet MS"/>
          <w:lang w:val="ro-RO"/>
        </w:rPr>
        <w:tab/>
        <w:t>angajatorul/organizația patronală refuză să înceapă negocierea în condițiile în care părțile au prevăzut clauze ce urmează a fi renegociate periodic, iar perioada convenită de către părți pentru renegocierea acestora a expirat ori dacă părțile nu ajung la un acord privind renegocierea clauzelor ce urmează a fi renegociate periodic;</w:t>
      </w:r>
    </w:p>
    <w:p w14:paraId="49E6B1CF"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w:t>
      </w:r>
      <w:r w:rsidRPr="0041116C">
        <w:rPr>
          <w:rFonts w:ascii="Trebuchet MS" w:hAnsi="Trebuchet MS"/>
          <w:lang w:val="ro-RO"/>
        </w:rPr>
        <w:tab/>
        <w:t>în situația nefinalizării renegocierii unor clauze a căror nulitate a fost constatată de instanțele judecătorești, după epuizarea procedurilor de negociere prevăzute de prezenta lege;</w:t>
      </w:r>
    </w:p>
    <w:p w14:paraId="32402AD7"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w:t>
      </w:r>
      <w:r w:rsidRPr="0041116C">
        <w:rPr>
          <w:rFonts w:ascii="Trebuchet MS" w:hAnsi="Trebuchet MS"/>
          <w:lang w:val="ro-RO"/>
        </w:rPr>
        <w:tab/>
        <w:t>angajații/lucrătorii unităților în care organizațiile sindicale semnatare ale unui contract colectiv de muncă la nivel de sector de negociere au membri, pot declanșa conflict colectiv de muncă la nivel de unitate dacă angajatorii refuză să adere la contractul colectiv de muncă sectorial.</w:t>
      </w:r>
    </w:p>
    <w:p w14:paraId="62B84F5F" w14:textId="77777777" w:rsidR="009158EC" w:rsidRPr="0041116C" w:rsidRDefault="009158EC" w:rsidP="009158EC">
      <w:pPr>
        <w:spacing w:before="60" w:after="60"/>
        <w:jc w:val="both"/>
        <w:rPr>
          <w:rFonts w:ascii="Trebuchet MS" w:hAnsi="Trebuchet MS"/>
          <w:b/>
          <w:bCs/>
          <w:lang w:val="ro-RO"/>
        </w:rPr>
      </w:pPr>
      <w:r w:rsidRPr="0041116C">
        <w:rPr>
          <w:rFonts w:ascii="Trebuchet MS" w:hAnsi="Trebuchet MS"/>
          <w:b/>
          <w:bCs/>
          <w:lang w:val="ro-RO"/>
        </w:rPr>
        <w:t>Nivelurile la care pot fi declanșate conflictele colective de muncă</w:t>
      </w:r>
    </w:p>
    <w:p w14:paraId="53C9E479"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Conflictele colective de muncă pot fi declanșate la nivel de unitate, la nivel de grup de unități, la nivel de sector de negociere colectivă și la nivel național.</w:t>
      </w:r>
    </w:p>
    <w:p w14:paraId="034EE48E" w14:textId="77777777" w:rsidR="009158EC" w:rsidRPr="0041116C" w:rsidRDefault="009158EC" w:rsidP="009158EC">
      <w:pPr>
        <w:spacing w:before="60" w:after="60"/>
        <w:jc w:val="both"/>
        <w:rPr>
          <w:rFonts w:ascii="Trebuchet MS" w:hAnsi="Trebuchet MS"/>
          <w:b/>
          <w:bCs/>
          <w:lang w:val="ro-RO"/>
        </w:rPr>
      </w:pPr>
      <w:r w:rsidRPr="0041116C">
        <w:rPr>
          <w:rFonts w:ascii="Trebuchet MS" w:hAnsi="Trebuchet MS"/>
          <w:b/>
          <w:bCs/>
          <w:lang w:val="ro-RO"/>
        </w:rPr>
        <w:t>Cine poate declanșa conflictele colective de muncă?</w:t>
      </w:r>
    </w:p>
    <w:p w14:paraId="04A2D2F6"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 xml:space="preserve">Conflictele colective de muncă sunt declanșate conform legii, de către părțile îndreptățite să negocieze colectiv și să încheie contracte colective de muncă la fiecare nivel (art. 125). </w:t>
      </w:r>
    </w:p>
    <w:p w14:paraId="7583E3C2"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Dacă există premisele declanșării unui conflict colectiv de muncă, părțile sesizează, în scris, angajatorul, precizând revendicările angajaților/lucrătorilor, motivarea acestora, precum și propunerile de soluționare. Angajatorul este obligat să înregistreze sesizarea astfel formulată, aspect care se consideră îndeplinit și în situația în care sesizarea s-a făcut în cadrul unor discuții purtate și consemnate într-un proces-verbal. (art. 127 alin. (1) – (2)). Angajatorul are obligația de a răspunde în scris părților în termen de 3 zile lucrătoare de la primirea sesizării, cu precizarea punctului de vedere motivat pentru fiecare dintre revendicările formulate (art. 127 alin. (3). Conflictul colectiv de muncă se declanșează în situația în care angajatorul nu a răspuns la toate revendicările, sau punctul de vedere exprimat nu este acceptat de părți, caz în care informarea privind declanșarea conflictului colectiv de muncă și motivele ce stau la baza declanșării acestuia se transmit angajatorului și inspectoratului teritorial de muncă în vederea înregistrării conflictului colectiv de muncă (art. 128 alin. (1) – (2), art. 130 lit. a)). Conflictul colectiv de muncă se consideră legal declanșat numai dacă a fost astfel notificat, inspectoratul teritorial de muncă analizează legalitatea și înregistrează conflictul colectiv de muncă.</w:t>
      </w:r>
    </w:p>
    <w:p w14:paraId="5FC589BE" w14:textId="77777777" w:rsidR="009158EC" w:rsidRPr="0041116C" w:rsidRDefault="009158EC" w:rsidP="009158EC">
      <w:pPr>
        <w:pStyle w:val="ListParagraph"/>
        <w:numPr>
          <w:ilvl w:val="0"/>
          <w:numId w:val="36"/>
        </w:numPr>
        <w:spacing w:before="60" w:after="60"/>
        <w:jc w:val="both"/>
        <w:rPr>
          <w:rFonts w:ascii="Trebuchet MS" w:hAnsi="Trebuchet MS"/>
          <w:b/>
          <w:bCs/>
        </w:rPr>
      </w:pPr>
      <w:r w:rsidRPr="0041116C">
        <w:rPr>
          <w:rFonts w:ascii="Trebuchet MS" w:hAnsi="Trebuchet MS"/>
          <w:b/>
          <w:bCs/>
        </w:rPr>
        <w:lastRenderedPageBreak/>
        <w:t>Soluționarea conflictelor colective de muncă</w:t>
      </w:r>
    </w:p>
    <w:p w14:paraId="38422DE4"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Soluționarea conflictelor colective de muncă legal înregistrate se realizează pe cale amiabilă (conciliere – procedură obligatorie, mediere, arbitraj extrajudiciar numai între părțile aflate în conflict (art. 132) și în instanță.</w:t>
      </w:r>
    </w:p>
    <w:p w14:paraId="5DE764EF" w14:textId="77777777" w:rsidR="009158EC" w:rsidRPr="0041116C" w:rsidRDefault="009158EC" w:rsidP="009158EC">
      <w:pPr>
        <w:spacing w:before="60" w:after="60"/>
        <w:jc w:val="both"/>
        <w:rPr>
          <w:rFonts w:ascii="Trebuchet MS" w:hAnsi="Trebuchet MS"/>
          <w:lang w:val="ro-RO"/>
        </w:rPr>
      </w:pPr>
      <w:bookmarkStart w:id="0" w:name="_Hlk211414729"/>
      <w:r w:rsidRPr="0041116C">
        <w:rPr>
          <w:rFonts w:ascii="Trebuchet MS" w:hAnsi="Trebuchet MS"/>
          <w:lang w:val="ro-RO"/>
        </w:rPr>
        <w:t xml:space="preserve">Procedurile de soluționare a conflictelor de muncă disting între două tipuri de conflicte: </w:t>
      </w:r>
      <w:r w:rsidRPr="0041116C">
        <w:rPr>
          <w:rFonts w:ascii="Trebuchet MS" w:hAnsi="Trebuchet MS"/>
          <w:i/>
          <w:iCs/>
          <w:lang w:val="ro-RO"/>
        </w:rPr>
        <w:t>conflicte de interese</w:t>
      </w:r>
      <w:r w:rsidRPr="0041116C">
        <w:rPr>
          <w:rFonts w:ascii="Trebuchet MS" w:hAnsi="Trebuchet MS"/>
          <w:lang w:val="ro-RO"/>
        </w:rPr>
        <w:t xml:space="preserve">, care apar în timpul negocierilor colective, și </w:t>
      </w:r>
      <w:r w:rsidRPr="0041116C">
        <w:rPr>
          <w:rFonts w:ascii="Trebuchet MS" w:hAnsi="Trebuchet MS"/>
          <w:i/>
          <w:iCs/>
          <w:lang w:val="ro-RO"/>
        </w:rPr>
        <w:t>conflicte de drepturi</w:t>
      </w:r>
      <w:r w:rsidRPr="0041116C">
        <w:rPr>
          <w:rFonts w:ascii="Trebuchet MS" w:hAnsi="Trebuchet MS"/>
          <w:lang w:val="ro-RO"/>
        </w:rPr>
        <w:t>, care apar cu privire la aplicarea sau interpretarea unui contract colectiv de muncă.</w:t>
      </w:r>
      <w:bookmarkEnd w:id="0"/>
    </w:p>
    <w:p w14:paraId="11180E40"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Angajatorii și sindicatele ajung inevitabil la masa negocierilor cu poziții și interese diferite. Aceste diferențe sunt cel mai adesea rezolvate prin dialog și negociere. Cu toate acestea, există momente în care armonizarea pozițiilor este dificilă. Chiar și după încheierea unui contract colectiv de muncă, pot apărea conflicte cu privire la aplicarea și interpretarea acestuia.</w:t>
      </w:r>
    </w:p>
    <w:p w14:paraId="62E77687"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 xml:space="preserve">Conflictele colective de muncă pot avea consecințe negative pentru angajați, pentru angajatori, pentru economie și pentru societate în general. Legislația dialogului social stabilește modalitățile de soluționare alternativă a conflictelor colective de muncă și reglementează furnizarea de servicii care pot ajuta părțile să rezolve un conflict colectiv de muncă și să revină la masa negocierilor. Un contract/acord negociat, oricât de nesatisfăcător ar fi, este întotdeauna preferabil unei soluții impuse. </w:t>
      </w:r>
    </w:p>
    <w:p w14:paraId="64BB0B9B" w14:textId="77777777" w:rsidR="009158EC" w:rsidRPr="0041116C" w:rsidRDefault="009158EC" w:rsidP="009158EC">
      <w:pPr>
        <w:pBdr>
          <w:top w:val="single" w:sz="4" w:space="1" w:color="auto"/>
          <w:left w:val="single" w:sz="4" w:space="4" w:color="auto"/>
          <w:bottom w:val="single" w:sz="4" w:space="1" w:color="auto"/>
          <w:right w:val="single" w:sz="4" w:space="4" w:color="auto"/>
        </w:pBdr>
        <w:spacing w:before="60" w:after="60"/>
        <w:jc w:val="both"/>
        <w:rPr>
          <w:rFonts w:ascii="Trebuchet MS" w:hAnsi="Trebuchet MS"/>
          <w:lang w:val="ro-RO"/>
        </w:rPr>
      </w:pPr>
      <w:r w:rsidRPr="0041116C">
        <w:rPr>
          <w:rFonts w:ascii="Trebuchet MS" w:hAnsi="Trebuchet MS"/>
          <w:b/>
          <w:bCs/>
          <w:u w:val="single"/>
          <w:lang w:val="ro-RO"/>
        </w:rPr>
        <w:t>Rol ITM:</w:t>
      </w:r>
      <w:r w:rsidRPr="0041116C">
        <w:rPr>
          <w:rFonts w:ascii="Trebuchet MS" w:hAnsi="Trebuchet MS"/>
          <w:lang w:val="ro-RO"/>
        </w:rPr>
        <w:t xml:space="preserve"> </w:t>
      </w:r>
      <w:r w:rsidRPr="0041116C">
        <w:rPr>
          <w:rFonts w:ascii="Trebuchet MS" w:hAnsi="Trebuchet MS"/>
          <w:b/>
          <w:bCs/>
          <w:lang w:val="ro-RO"/>
        </w:rPr>
        <w:t>Rezolvarea eficientă și rapidă a conflictelor colective de muncă este strâns legată de promovarea negocierii colective.</w:t>
      </w:r>
    </w:p>
    <w:p w14:paraId="0911C2D0" w14:textId="77777777" w:rsidR="009158EC" w:rsidRDefault="009158EC" w:rsidP="009158EC">
      <w:pPr>
        <w:spacing w:before="60" w:after="60"/>
        <w:jc w:val="both"/>
        <w:rPr>
          <w:rFonts w:ascii="Trebuchet MS" w:hAnsi="Trebuchet MS"/>
          <w:b/>
          <w:bCs/>
          <w:lang w:val="ro-RO"/>
        </w:rPr>
      </w:pPr>
    </w:p>
    <w:p w14:paraId="76B92F18" w14:textId="425319CE" w:rsidR="009158EC" w:rsidRPr="0041116C" w:rsidRDefault="009158EC" w:rsidP="009158EC">
      <w:pPr>
        <w:spacing w:before="60" w:after="60"/>
        <w:jc w:val="both"/>
        <w:rPr>
          <w:rFonts w:ascii="Trebuchet MS" w:hAnsi="Trebuchet MS"/>
          <w:b/>
          <w:bCs/>
          <w:lang w:val="ro-RO"/>
        </w:rPr>
      </w:pPr>
      <w:r w:rsidRPr="0041116C">
        <w:rPr>
          <w:rFonts w:ascii="Trebuchet MS" w:hAnsi="Trebuchet MS"/>
          <w:b/>
          <w:bCs/>
          <w:lang w:val="ro-RO"/>
        </w:rPr>
        <w:t xml:space="preserve">Concilierea </w:t>
      </w:r>
      <w:bookmarkStart w:id="1" w:name="_Hlk211414825"/>
      <w:r w:rsidRPr="0041116C">
        <w:rPr>
          <w:rFonts w:ascii="Trebuchet MS" w:hAnsi="Trebuchet MS"/>
          <w:b/>
          <w:bCs/>
          <w:lang w:val="ro-RO"/>
        </w:rPr>
        <w:t>conflictelor colective de muncă</w:t>
      </w:r>
    </w:p>
    <w:p w14:paraId="39509A3D"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 xml:space="preserve">Legea privind dialogul social definește </w:t>
      </w:r>
      <w:r w:rsidRPr="0041116C">
        <w:rPr>
          <w:rFonts w:ascii="Trebuchet MS" w:hAnsi="Trebuchet MS"/>
          <w:i/>
          <w:iCs/>
          <w:lang w:val="ro-RO"/>
        </w:rPr>
        <w:t>”concilierea ca procedură obligatorie de soluționare a disputelor în care o a treia parte, reprezentând autoritatea statului, ajută părțile să comunice, să atenueze sau să elimine diferendele lor;</w:t>
      </w:r>
      <w:r w:rsidRPr="0041116C">
        <w:rPr>
          <w:rFonts w:ascii="Trebuchet MS" w:hAnsi="Trebuchet MS"/>
          <w:lang w:val="ro-RO"/>
        </w:rPr>
        <w:t xml:space="preserve"> </w:t>
      </w:r>
      <w:r w:rsidRPr="0041116C">
        <w:rPr>
          <w:rFonts w:ascii="Trebuchet MS" w:hAnsi="Trebuchet MS"/>
          <w:i/>
          <w:iCs/>
          <w:lang w:val="ro-RO"/>
        </w:rPr>
        <w:t xml:space="preserve">pentru concilierea conflictelor colective de muncă la nivel de unitate, autoritatea este Inspecția Muncii” </w:t>
      </w:r>
      <w:r w:rsidRPr="0041116C">
        <w:rPr>
          <w:rFonts w:ascii="Trebuchet MS" w:hAnsi="Trebuchet MS"/>
          <w:lang w:val="ro-RO"/>
        </w:rPr>
        <w:t>(art. 1 punctul 26, art. 133 alin (1)).</w:t>
      </w:r>
    </w:p>
    <w:p w14:paraId="6439ED00"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 xml:space="preserve">Sesizarea pentru concilierea conflictului colectiv de muncă se formulează în scris și cuprinde obligatoriu: </w:t>
      </w:r>
    </w:p>
    <w:p w14:paraId="1D4606D9" w14:textId="77777777" w:rsidR="009158EC" w:rsidRPr="0041116C" w:rsidRDefault="009158EC" w:rsidP="009158EC">
      <w:pPr>
        <w:pStyle w:val="ListParagraph"/>
        <w:numPr>
          <w:ilvl w:val="0"/>
          <w:numId w:val="37"/>
        </w:numPr>
        <w:spacing w:before="60" w:after="60"/>
        <w:jc w:val="both"/>
        <w:rPr>
          <w:rFonts w:ascii="Trebuchet MS" w:hAnsi="Trebuchet MS"/>
          <w:b/>
          <w:bCs/>
        </w:rPr>
      </w:pPr>
      <w:r w:rsidRPr="0041116C">
        <w:rPr>
          <w:rFonts w:ascii="Trebuchet MS" w:hAnsi="Trebuchet MS"/>
        </w:rPr>
        <w:t xml:space="preserve">angajatorul cu indicarea sediului și datelor de contact ale acestuia/acesteia, </w:t>
      </w:r>
    </w:p>
    <w:p w14:paraId="22817140" w14:textId="77777777" w:rsidR="009158EC" w:rsidRPr="0041116C" w:rsidRDefault="009158EC" w:rsidP="009158EC">
      <w:pPr>
        <w:pStyle w:val="ListParagraph"/>
        <w:numPr>
          <w:ilvl w:val="0"/>
          <w:numId w:val="37"/>
        </w:numPr>
        <w:spacing w:before="60" w:after="60"/>
        <w:jc w:val="both"/>
        <w:rPr>
          <w:rFonts w:ascii="Trebuchet MS" w:hAnsi="Trebuchet MS"/>
          <w:b/>
          <w:bCs/>
        </w:rPr>
      </w:pPr>
      <w:r w:rsidRPr="0041116C">
        <w:rPr>
          <w:rFonts w:ascii="Trebuchet MS" w:hAnsi="Trebuchet MS"/>
        </w:rPr>
        <w:t xml:space="preserve">obiectul conflictului colectiv de muncă și motivarea lui, </w:t>
      </w:r>
    </w:p>
    <w:p w14:paraId="5AE2637D" w14:textId="77777777" w:rsidR="009158EC" w:rsidRPr="0041116C" w:rsidRDefault="009158EC" w:rsidP="009158EC">
      <w:pPr>
        <w:pStyle w:val="ListParagraph"/>
        <w:numPr>
          <w:ilvl w:val="0"/>
          <w:numId w:val="37"/>
        </w:numPr>
        <w:spacing w:before="60" w:after="60"/>
        <w:jc w:val="both"/>
        <w:rPr>
          <w:rFonts w:ascii="Trebuchet MS" w:hAnsi="Trebuchet MS"/>
          <w:b/>
          <w:bCs/>
        </w:rPr>
      </w:pPr>
      <w:r w:rsidRPr="0041116C">
        <w:rPr>
          <w:rFonts w:ascii="Trebuchet MS" w:hAnsi="Trebuchet MS"/>
        </w:rPr>
        <w:t xml:space="preserve">dovada îndeplinirii cerințelor prevăzute la art. 126-128, </w:t>
      </w:r>
    </w:p>
    <w:p w14:paraId="3A0F97F0" w14:textId="77777777" w:rsidR="009158EC" w:rsidRPr="0041116C" w:rsidRDefault="009158EC" w:rsidP="009158EC">
      <w:pPr>
        <w:pStyle w:val="ListParagraph"/>
        <w:numPr>
          <w:ilvl w:val="0"/>
          <w:numId w:val="37"/>
        </w:numPr>
        <w:spacing w:before="60" w:after="60"/>
        <w:jc w:val="both"/>
        <w:rPr>
          <w:rFonts w:ascii="Trebuchet MS" w:hAnsi="Trebuchet MS"/>
          <w:b/>
          <w:bCs/>
        </w:rPr>
      </w:pPr>
      <w:r w:rsidRPr="0041116C">
        <w:rPr>
          <w:rFonts w:ascii="Trebuchet MS" w:hAnsi="Trebuchet MS"/>
        </w:rPr>
        <w:t xml:space="preserve">desemnarea nominală a persoanelor delegate să reprezinte la conciliere organizația sindicală sau reprezentanții angajaților/lucrătorilor, după caz (art. 131). </w:t>
      </w:r>
    </w:p>
    <w:p w14:paraId="0344B0C0"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 xml:space="preserve">Inspectoratul teritorial de muncă desemnează o persoană pentru participarea la concilierea conflictului colectiv de muncă în termen de 3 zile de la înregistrarea sesizării și comunică datele acesteia părților aflate în conflict, pe care le convoacă la conciliere într-un termen de 7 zile de la desemnarea delegatului său (art. 133 alin. (2) – (3)). </w:t>
      </w:r>
    </w:p>
    <w:p w14:paraId="7D3D7210" w14:textId="77777777" w:rsidR="009158EC" w:rsidRPr="0041116C" w:rsidRDefault="009158EC" w:rsidP="009158EC">
      <w:pPr>
        <w:spacing w:before="60" w:after="60"/>
        <w:jc w:val="both"/>
        <w:rPr>
          <w:rFonts w:ascii="Trebuchet MS" w:hAnsi="Trebuchet MS"/>
          <w:b/>
          <w:bCs/>
          <w:lang w:val="ro-RO"/>
        </w:rPr>
      </w:pPr>
      <w:r w:rsidRPr="0041116C">
        <w:rPr>
          <w:rFonts w:ascii="Trebuchet MS" w:hAnsi="Trebuchet MS"/>
          <w:lang w:val="ro-RO"/>
        </w:rPr>
        <w:t xml:space="preserve">Părțile aflate în conflict  desemnează, prin împuternicire scrisă, o delegație formată din 2-5 persoane pentru participarea la concilierea organizată de inspectoratul teritorial de muncă, din delegația sindicală pot face parte și reprezentanți ai federației sau ai confederației sindicale la care organizația sindicală este afiliată (art. 134-135). </w:t>
      </w:r>
    </w:p>
    <w:p w14:paraId="394DD87C"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 xml:space="preserve">La data fixată pentru conciliere, delegatul inspectoratului teritorial de muncă, verifică împuternicirile delegaților părților și invită părțile </w:t>
      </w:r>
      <w:r w:rsidRPr="0041116C">
        <w:rPr>
          <w:rFonts w:ascii="Trebuchet MS" w:hAnsi="Trebuchet MS"/>
          <w:i/>
          <w:iCs/>
          <w:lang w:val="ro-RO"/>
        </w:rPr>
        <w:t xml:space="preserve">să analizeze posibilitățile de acțiune pentru a se realiza concilierea.  </w:t>
      </w:r>
      <w:r w:rsidRPr="0041116C">
        <w:rPr>
          <w:rFonts w:ascii="Trebuchet MS" w:hAnsi="Trebuchet MS"/>
          <w:lang w:val="ro-RO"/>
        </w:rPr>
        <w:t>Susținerile părților și rezultatul dezbaterilor se consemnează într-un proces-verbal, semnat de către părți și de delegatul inspectoratului teritorial de muncă (art. 136 alin. (1) – (2)).</w:t>
      </w:r>
    </w:p>
    <w:p w14:paraId="7A76E396"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lastRenderedPageBreak/>
        <w:t xml:space="preserve">În cazul în care, în urma dezbaterilor, se ajunge la un acord cu privire la soluționarea revendicărilor formulate, conflictul colectiv de muncă se consideră încheiat (art. 137). Dacă acordul este parțial, se consemnează în procesul-verbal revendicările asupra cărora s-a realizat acordul și cele rămase nesoluționate, împreună cu punctele de vedere ale fiecărei părți referitoare la acestea (art. 138). Conflictele colective de muncă rămase nesoluționate pot face obiectul grevei (art. 146 alin. (2)).În toate situațiile, rezultatele concilierii sunt aduse la cunoștința angajaților/lucrătorilor de către angajator (art. 139). </w:t>
      </w:r>
    </w:p>
    <w:p w14:paraId="3E05E9D4"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b/>
          <w:bCs/>
          <w:u w:val="single"/>
          <w:lang w:val="ro-RO"/>
        </w:rPr>
        <w:t xml:space="preserve">Excepție: </w:t>
      </w:r>
      <w:r w:rsidRPr="0041116C">
        <w:rPr>
          <w:rFonts w:ascii="Trebuchet MS" w:hAnsi="Trebuchet MS"/>
          <w:lang w:val="ro-RO"/>
        </w:rPr>
        <w:t xml:space="preserve">Concilierea în cazul refuzului angajatorului de aderare la un contract colectiv de muncă sectorial la nivelul căruia organizația sindicală reprezentativă are membri se desfășoară în termenul de 10 zile de la data notificării angajatorului de către organizația sindicală, lipsa acordului în urma concilierii la expirarea termenului dă dreptul organizației sindicale reprezentative semnatare de a </w:t>
      </w:r>
      <w:r w:rsidRPr="0041116C">
        <w:rPr>
          <w:rFonts w:ascii="Trebuchet MS" w:hAnsi="Trebuchet MS"/>
          <w:b/>
          <w:bCs/>
          <w:i/>
          <w:iCs/>
          <w:lang w:val="ro-RO"/>
        </w:rPr>
        <w:t>declanșa greva</w:t>
      </w:r>
      <w:r w:rsidRPr="0041116C">
        <w:rPr>
          <w:rFonts w:ascii="Trebuchet MS" w:hAnsi="Trebuchet MS"/>
          <w:lang w:val="ro-RO"/>
        </w:rPr>
        <w:t xml:space="preserve"> la nivelul angajatorului respectiv (art. 129 alin. (3) – (4)). </w:t>
      </w:r>
    </w:p>
    <w:bookmarkEnd w:id="1"/>
    <w:p w14:paraId="03E83912"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 xml:space="preserve">Concilierea este: </w:t>
      </w:r>
    </w:p>
    <w:p w14:paraId="7EE20CDA" w14:textId="77777777" w:rsidR="009158EC" w:rsidRPr="0041116C" w:rsidRDefault="009158EC" w:rsidP="009158EC">
      <w:pPr>
        <w:pStyle w:val="ListParagraph"/>
        <w:numPr>
          <w:ilvl w:val="0"/>
          <w:numId w:val="38"/>
        </w:numPr>
        <w:spacing w:before="60" w:after="60"/>
        <w:jc w:val="both"/>
        <w:rPr>
          <w:rFonts w:ascii="Trebuchet MS" w:hAnsi="Trebuchet MS"/>
        </w:rPr>
      </w:pPr>
      <w:r w:rsidRPr="0041116C">
        <w:rPr>
          <w:rFonts w:ascii="Trebuchet MS" w:hAnsi="Trebuchet MS"/>
        </w:rPr>
        <w:t>inițiată în mod voluntar de una dintre părțile implicate în conflict, cealaltă parte fiind apoi solicitată să se alăture procesului;</w:t>
      </w:r>
    </w:p>
    <w:p w14:paraId="4113F291" w14:textId="77777777" w:rsidR="009158EC" w:rsidRPr="0041116C" w:rsidRDefault="009158EC" w:rsidP="009158EC">
      <w:pPr>
        <w:pStyle w:val="ListParagraph"/>
        <w:numPr>
          <w:ilvl w:val="0"/>
          <w:numId w:val="38"/>
        </w:numPr>
        <w:spacing w:before="60" w:after="60"/>
        <w:jc w:val="both"/>
        <w:rPr>
          <w:rFonts w:ascii="Trebuchet MS" w:hAnsi="Trebuchet MS"/>
        </w:rPr>
      </w:pPr>
      <w:r w:rsidRPr="0041116C">
        <w:rPr>
          <w:rFonts w:ascii="Trebuchet MS" w:hAnsi="Trebuchet MS"/>
        </w:rPr>
        <w:t>o extensie a procesului de negociere/negocierea care începe atunci când negocierile eșuează;</w:t>
      </w:r>
    </w:p>
    <w:p w14:paraId="354D89C1" w14:textId="77777777" w:rsidR="009158EC" w:rsidRPr="0041116C" w:rsidRDefault="009158EC" w:rsidP="009158EC">
      <w:pPr>
        <w:pStyle w:val="ListParagraph"/>
        <w:numPr>
          <w:ilvl w:val="0"/>
          <w:numId w:val="38"/>
        </w:numPr>
        <w:spacing w:before="60" w:after="60"/>
        <w:jc w:val="both"/>
        <w:rPr>
          <w:rFonts w:ascii="Trebuchet MS" w:hAnsi="Trebuchet MS"/>
        </w:rPr>
      </w:pPr>
      <w:r w:rsidRPr="0041116C">
        <w:rPr>
          <w:rFonts w:ascii="Trebuchet MS" w:hAnsi="Trebuchet MS"/>
        </w:rPr>
        <w:t>condusă de o terță parte independentă și imparțială, fără puterea de a lua o decizie sau de a face o judecată;</w:t>
      </w:r>
    </w:p>
    <w:p w14:paraId="7AAA8C39" w14:textId="77777777" w:rsidR="009158EC" w:rsidRPr="0041116C" w:rsidRDefault="009158EC" w:rsidP="009158EC">
      <w:pPr>
        <w:pStyle w:val="ListParagraph"/>
        <w:numPr>
          <w:ilvl w:val="0"/>
          <w:numId w:val="38"/>
        </w:numPr>
        <w:spacing w:before="60" w:after="60"/>
        <w:jc w:val="both"/>
        <w:rPr>
          <w:rFonts w:ascii="Trebuchet MS" w:hAnsi="Trebuchet MS"/>
        </w:rPr>
      </w:pPr>
      <w:r w:rsidRPr="0041116C">
        <w:rPr>
          <w:rFonts w:ascii="Trebuchet MS" w:hAnsi="Trebuchet MS"/>
        </w:rPr>
        <w:t xml:space="preserve">condusă de o persoană al cărei rol este de a facilita un proces de negociere, cu scopul de a ajuta părțile să genereze o gamă largă de opțiuni pentru a fi luate în considerare și să se ajungă la o soluție reciproc acceptabilă; </w:t>
      </w:r>
    </w:p>
    <w:p w14:paraId="7BD2621C" w14:textId="77777777" w:rsidR="009158EC" w:rsidRPr="0041116C" w:rsidRDefault="009158EC" w:rsidP="009158EC">
      <w:pPr>
        <w:pStyle w:val="ListParagraph"/>
        <w:numPr>
          <w:ilvl w:val="0"/>
          <w:numId w:val="38"/>
        </w:numPr>
        <w:spacing w:before="60" w:after="60"/>
        <w:jc w:val="both"/>
        <w:rPr>
          <w:rFonts w:ascii="Trebuchet MS" w:hAnsi="Trebuchet MS"/>
        </w:rPr>
      </w:pPr>
      <w:r w:rsidRPr="0041116C">
        <w:rPr>
          <w:rFonts w:ascii="Trebuchet MS" w:hAnsi="Trebuchet MS"/>
        </w:rPr>
        <w:t>gratuită pentru părțile aflate în conflict (cu excepția costului timpului alocat participării la ședința de conciliere și pregătirii pentru discuții);</w:t>
      </w:r>
    </w:p>
    <w:p w14:paraId="510AD2AB" w14:textId="77777777" w:rsidR="009158EC" w:rsidRPr="0041116C" w:rsidRDefault="009158EC" w:rsidP="009158EC">
      <w:pPr>
        <w:pStyle w:val="ListParagraph"/>
        <w:numPr>
          <w:ilvl w:val="0"/>
          <w:numId w:val="38"/>
        </w:numPr>
        <w:spacing w:before="60" w:after="60"/>
        <w:jc w:val="both"/>
        <w:rPr>
          <w:rFonts w:ascii="Trebuchet MS" w:hAnsi="Trebuchet MS"/>
        </w:rPr>
      </w:pPr>
      <w:r w:rsidRPr="0041116C">
        <w:rPr>
          <w:rFonts w:ascii="Trebuchet MS" w:hAnsi="Trebuchet MS"/>
        </w:rPr>
        <w:t>confidențială;</w:t>
      </w:r>
    </w:p>
    <w:p w14:paraId="2740C5C3" w14:textId="77777777" w:rsidR="009158EC" w:rsidRPr="0041116C" w:rsidRDefault="009158EC" w:rsidP="009158EC">
      <w:pPr>
        <w:pStyle w:val="ListParagraph"/>
        <w:numPr>
          <w:ilvl w:val="0"/>
          <w:numId w:val="38"/>
        </w:numPr>
        <w:spacing w:before="60" w:after="60"/>
        <w:jc w:val="both"/>
        <w:rPr>
          <w:rFonts w:ascii="Trebuchet MS" w:hAnsi="Trebuchet MS"/>
        </w:rPr>
      </w:pPr>
      <w:r w:rsidRPr="0041116C">
        <w:rPr>
          <w:rFonts w:ascii="Trebuchet MS" w:hAnsi="Trebuchet MS"/>
        </w:rPr>
        <w:t>stabilită rapid;</w:t>
      </w:r>
    </w:p>
    <w:p w14:paraId="7AEF82EF" w14:textId="77777777" w:rsidR="009158EC" w:rsidRPr="0041116C" w:rsidRDefault="009158EC" w:rsidP="009158EC">
      <w:pPr>
        <w:pStyle w:val="ListParagraph"/>
        <w:numPr>
          <w:ilvl w:val="0"/>
          <w:numId w:val="38"/>
        </w:numPr>
        <w:spacing w:before="60" w:after="60"/>
        <w:jc w:val="both"/>
        <w:rPr>
          <w:rFonts w:ascii="Trebuchet MS" w:hAnsi="Trebuchet MS"/>
        </w:rPr>
      </w:pPr>
      <w:r w:rsidRPr="0041116C">
        <w:rPr>
          <w:rFonts w:ascii="Trebuchet MS" w:hAnsi="Trebuchet MS"/>
        </w:rPr>
        <w:t xml:space="preserve">neconflictuală, susține necesitatea de a menține și, dacă este posibil, de a îmbunătăți relația continuă dintre angajator și lucrători; </w:t>
      </w:r>
    </w:p>
    <w:p w14:paraId="517EF466" w14:textId="77777777" w:rsidR="009158EC" w:rsidRPr="0041116C" w:rsidRDefault="009158EC" w:rsidP="009158EC">
      <w:pPr>
        <w:pStyle w:val="ListParagraph"/>
        <w:numPr>
          <w:ilvl w:val="0"/>
          <w:numId w:val="38"/>
        </w:numPr>
        <w:spacing w:before="60" w:after="60"/>
        <w:jc w:val="both"/>
        <w:rPr>
          <w:rFonts w:ascii="Trebuchet MS" w:hAnsi="Trebuchet MS"/>
        </w:rPr>
      </w:pPr>
      <w:r w:rsidRPr="0041116C">
        <w:rPr>
          <w:rFonts w:ascii="Trebuchet MS" w:hAnsi="Trebuchet MS"/>
        </w:rPr>
        <w:t>un proces în care, în cele din urmă, părțile (nu conciliatorul) sunt cele care decid rezultatul.</w:t>
      </w:r>
    </w:p>
    <w:p w14:paraId="0E72C459" w14:textId="77777777" w:rsidR="009158EC" w:rsidRPr="0041116C" w:rsidRDefault="009158EC" w:rsidP="009158EC">
      <w:pPr>
        <w:pBdr>
          <w:top w:val="single" w:sz="4" w:space="1" w:color="auto"/>
          <w:left w:val="single" w:sz="4" w:space="4" w:color="auto"/>
          <w:bottom w:val="single" w:sz="4" w:space="1" w:color="auto"/>
          <w:right w:val="single" w:sz="4" w:space="4" w:color="auto"/>
        </w:pBdr>
        <w:spacing w:before="60" w:after="60"/>
        <w:jc w:val="both"/>
        <w:rPr>
          <w:rFonts w:ascii="Trebuchet MS" w:hAnsi="Trebuchet MS"/>
          <w:b/>
          <w:bCs/>
          <w:lang w:val="ro-RO"/>
        </w:rPr>
      </w:pPr>
      <w:r w:rsidRPr="0041116C">
        <w:rPr>
          <w:rFonts w:ascii="Trebuchet MS" w:hAnsi="Trebuchet MS"/>
          <w:b/>
          <w:bCs/>
          <w:u w:val="single"/>
          <w:lang w:val="ro-RO"/>
        </w:rPr>
        <w:t>Rol ITM:</w:t>
      </w:r>
      <w:r w:rsidRPr="0041116C">
        <w:rPr>
          <w:rFonts w:ascii="Trebuchet MS" w:hAnsi="Trebuchet MS"/>
          <w:b/>
          <w:bCs/>
          <w:lang w:val="ro-RO"/>
        </w:rPr>
        <w:t xml:space="preserve"> Persoanele desemnate pentru conciliere ajută părțile aflate în negociere să încheie un contract colectiv de muncă în proprii lor termeni. Aceștia nu impun o soluție angajatorilor sau sindicatelor. Rolul conciliatorilor este de a: </w:t>
      </w:r>
    </w:p>
    <w:p w14:paraId="63E35542" w14:textId="77777777" w:rsidR="009158EC" w:rsidRPr="0041116C" w:rsidRDefault="009158EC" w:rsidP="009158EC">
      <w:pPr>
        <w:pBdr>
          <w:top w:val="single" w:sz="4" w:space="1" w:color="auto"/>
          <w:left w:val="single" w:sz="4" w:space="4" w:color="auto"/>
          <w:bottom w:val="single" w:sz="4" w:space="1" w:color="auto"/>
          <w:right w:val="single" w:sz="4" w:space="4" w:color="auto"/>
        </w:pBdr>
        <w:spacing w:before="60" w:after="60"/>
        <w:jc w:val="both"/>
        <w:rPr>
          <w:rFonts w:ascii="Trebuchet MS" w:hAnsi="Trebuchet MS"/>
          <w:b/>
          <w:bCs/>
          <w:lang w:val="ro-RO"/>
        </w:rPr>
      </w:pPr>
      <w:r w:rsidRPr="0041116C">
        <w:rPr>
          <w:rFonts w:ascii="Trebuchet MS" w:hAnsi="Trebuchet MS"/>
          <w:b/>
          <w:bCs/>
          <w:lang w:val="ro-RO"/>
        </w:rPr>
        <w:t>- convoca, organiza și facilita întâlnirile;</w:t>
      </w:r>
    </w:p>
    <w:p w14:paraId="234AB765" w14:textId="77777777" w:rsidR="009158EC" w:rsidRPr="0041116C" w:rsidRDefault="009158EC" w:rsidP="009158EC">
      <w:pPr>
        <w:pBdr>
          <w:top w:val="single" w:sz="4" w:space="1" w:color="auto"/>
          <w:left w:val="single" w:sz="4" w:space="4" w:color="auto"/>
          <w:bottom w:val="single" w:sz="4" w:space="1" w:color="auto"/>
          <w:right w:val="single" w:sz="4" w:space="4" w:color="auto"/>
        </w:pBdr>
        <w:spacing w:before="60" w:after="60"/>
        <w:jc w:val="both"/>
        <w:rPr>
          <w:rFonts w:ascii="Trebuchet MS" w:hAnsi="Trebuchet MS"/>
          <w:b/>
          <w:bCs/>
          <w:lang w:val="ro-RO"/>
        </w:rPr>
      </w:pPr>
      <w:r w:rsidRPr="0041116C">
        <w:rPr>
          <w:rFonts w:ascii="Trebuchet MS" w:hAnsi="Trebuchet MS"/>
          <w:b/>
          <w:bCs/>
          <w:lang w:val="ro-RO"/>
        </w:rPr>
        <w:t>- clarifica problemele aflate în divergență;</w:t>
      </w:r>
    </w:p>
    <w:p w14:paraId="046A5F2F" w14:textId="77777777" w:rsidR="009158EC" w:rsidRPr="0041116C" w:rsidRDefault="009158EC" w:rsidP="009158EC">
      <w:pPr>
        <w:pBdr>
          <w:top w:val="single" w:sz="4" w:space="1" w:color="auto"/>
          <w:left w:val="single" w:sz="4" w:space="4" w:color="auto"/>
          <w:bottom w:val="single" w:sz="4" w:space="1" w:color="auto"/>
          <w:right w:val="single" w:sz="4" w:space="4" w:color="auto"/>
        </w:pBdr>
        <w:spacing w:before="60" w:after="60"/>
        <w:jc w:val="both"/>
        <w:rPr>
          <w:rFonts w:ascii="Trebuchet MS" w:hAnsi="Trebuchet MS"/>
          <w:b/>
          <w:bCs/>
          <w:lang w:val="ro-RO"/>
        </w:rPr>
      </w:pPr>
      <w:r w:rsidRPr="0041116C">
        <w:rPr>
          <w:rFonts w:ascii="Trebuchet MS" w:hAnsi="Trebuchet MS"/>
          <w:b/>
          <w:bCs/>
          <w:lang w:val="ro-RO"/>
        </w:rPr>
        <w:t>- influența interacțiunile dintre negociatori/părți;</w:t>
      </w:r>
    </w:p>
    <w:p w14:paraId="7FD2381B" w14:textId="77777777" w:rsidR="009158EC" w:rsidRPr="0041116C" w:rsidRDefault="009158EC" w:rsidP="009158EC">
      <w:pPr>
        <w:pBdr>
          <w:top w:val="single" w:sz="4" w:space="1" w:color="auto"/>
          <w:left w:val="single" w:sz="4" w:space="4" w:color="auto"/>
          <w:bottom w:val="single" w:sz="4" w:space="1" w:color="auto"/>
          <w:right w:val="single" w:sz="4" w:space="4" w:color="auto"/>
        </w:pBdr>
        <w:spacing w:before="60" w:after="60"/>
        <w:jc w:val="both"/>
        <w:rPr>
          <w:rFonts w:ascii="Trebuchet MS" w:hAnsi="Trebuchet MS"/>
          <w:b/>
          <w:bCs/>
          <w:lang w:val="ro-RO"/>
        </w:rPr>
      </w:pPr>
      <w:r w:rsidRPr="0041116C">
        <w:rPr>
          <w:rFonts w:ascii="Trebuchet MS" w:hAnsi="Trebuchet MS"/>
          <w:b/>
          <w:bCs/>
          <w:lang w:val="ro-RO"/>
        </w:rPr>
        <w:t>- sugera abordări și măsuri către părți;</w:t>
      </w:r>
    </w:p>
    <w:p w14:paraId="3EBF6031" w14:textId="77777777" w:rsidR="009158EC" w:rsidRPr="0041116C" w:rsidRDefault="009158EC" w:rsidP="009158EC">
      <w:pPr>
        <w:pBdr>
          <w:top w:val="single" w:sz="4" w:space="1" w:color="auto"/>
          <w:left w:val="single" w:sz="4" w:space="4" w:color="auto"/>
          <w:bottom w:val="single" w:sz="4" w:space="1" w:color="auto"/>
          <w:right w:val="single" w:sz="4" w:space="4" w:color="auto"/>
        </w:pBdr>
        <w:spacing w:before="60" w:after="60"/>
        <w:jc w:val="both"/>
        <w:rPr>
          <w:rFonts w:ascii="Trebuchet MS" w:hAnsi="Trebuchet MS"/>
          <w:b/>
          <w:bCs/>
          <w:lang w:val="ro-RO"/>
        </w:rPr>
      </w:pPr>
      <w:r w:rsidRPr="0041116C">
        <w:rPr>
          <w:rFonts w:ascii="Trebuchet MS" w:hAnsi="Trebuchet MS"/>
          <w:b/>
          <w:bCs/>
          <w:lang w:val="ro-RO"/>
        </w:rPr>
        <w:t xml:space="preserve">- explora soluții potențiale; </w:t>
      </w:r>
    </w:p>
    <w:p w14:paraId="4ED9FF5B" w14:textId="77777777" w:rsidR="009158EC" w:rsidRPr="0041116C" w:rsidRDefault="009158EC" w:rsidP="009158EC">
      <w:pPr>
        <w:pBdr>
          <w:top w:val="single" w:sz="4" w:space="1" w:color="auto"/>
          <w:left w:val="single" w:sz="4" w:space="4" w:color="auto"/>
          <w:bottom w:val="single" w:sz="4" w:space="1" w:color="auto"/>
          <w:right w:val="single" w:sz="4" w:space="4" w:color="auto"/>
        </w:pBdr>
        <w:spacing w:before="60" w:after="60"/>
        <w:jc w:val="both"/>
        <w:rPr>
          <w:rFonts w:ascii="Trebuchet MS" w:hAnsi="Trebuchet MS"/>
          <w:b/>
          <w:bCs/>
          <w:lang w:val="ro-RO"/>
        </w:rPr>
      </w:pPr>
      <w:r w:rsidRPr="0041116C">
        <w:rPr>
          <w:rFonts w:ascii="Trebuchet MS" w:hAnsi="Trebuchet MS"/>
          <w:b/>
          <w:bCs/>
          <w:lang w:val="ro-RO"/>
        </w:rPr>
        <w:t>- formula sugestii, ipoteze sau recomandări.</w:t>
      </w:r>
    </w:p>
    <w:p w14:paraId="1C2631CF"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b/>
          <w:bCs/>
          <w:lang w:val="ro-RO"/>
        </w:rPr>
        <w:t xml:space="preserve">Clauze de pace: </w:t>
      </w:r>
      <w:r w:rsidRPr="0041116C">
        <w:rPr>
          <w:rFonts w:ascii="Trebuchet MS" w:hAnsi="Trebuchet MS"/>
          <w:lang w:val="ro-RO"/>
        </w:rPr>
        <w:t xml:space="preserve">Prin încheierea contractelor colective de muncă se urmărește garantarea păcii sociale la nivelul angajatorului. Pe durata valabilității unui contract sau acord colectiv de muncă la nivel angajații/lucrătorii nu pot declanșa conflictul colectiv de muncă la nivelul de negociere respectiv, cu excepția situațiilor prevăzute în prezenta lege (art. 129 alin. (1)). </w:t>
      </w:r>
    </w:p>
    <w:p w14:paraId="00518D52" w14:textId="77777777" w:rsidR="009158EC" w:rsidRPr="0041116C" w:rsidRDefault="009158EC" w:rsidP="009158EC">
      <w:pPr>
        <w:spacing w:before="60" w:after="60"/>
        <w:jc w:val="both"/>
        <w:rPr>
          <w:rFonts w:ascii="Trebuchet MS" w:hAnsi="Trebuchet MS"/>
          <w:b/>
          <w:bCs/>
          <w:lang w:val="ro-RO"/>
        </w:rPr>
      </w:pPr>
      <w:r w:rsidRPr="0041116C">
        <w:rPr>
          <w:rFonts w:ascii="Trebuchet MS" w:hAnsi="Trebuchet MS"/>
          <w:b/>
          <w:bCs/>
          <w:u w:val="single"/>
          <w:lang w:val="ro-RO"/>
        </w:rPr>
        <w:t>Atenție:</w:t>
      </w:r>
      <w:r w:rsidRPr="0041116C">
        <w:rPr>
          <w:rFonts w:ascii="Trebuchet MS" w:hAnsi="Trebuchet MS"/>
          <w:lang w:val="ro-RO"/>
        </w:rPr>
        <w:t xml:space="preserve"> Excepțiile se referă la următoarele trei situații (art. 126 lit. e), f) și g)): </w:t>
      </w:r>
    </w:p>
    <w:p w14:paraId="53A74254"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lastRenderedPageBreak/>
        <w:t>e) angajatorul refuză să înceapă negocierea în condițiile în care părțile au prevăzut clauze ce urmează a fi renegociate periodic, conform art. 97 alin. (3), iar perioada convenită de către părți pentru renegocierea acestora a expirat ori dacă părțile nu ajung la un acord privind renegocierea clauzelor ce urmează a fi renegociate periodic;</w:t>
      </w:r>
    </w:p>
    <w:p w14:paraId="52A86B8E"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f) în situația nefinalizării renegocierii prevăzută la art. 109 alin. (4), după epuizarea procedurilor de negociere prevăzute de prezenta lege;</w:t>
      </w:r>
    </w:p>
    <w:p w14:paraId="2233030D"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g) dacă angajatorul refuză să adere la contractul colectiv de muncă la nivel de sector de negociere colectivă în condițiile art. 99 alin. (3).</w:t>
      </w:r>
    </w:p>
    <w:p w14:paraId="1A08C2BF" w14:textId="77777777" w:rsidR="009158EC" w:rsidRPr="0041116C" w:rsidRDefault="009158EC" w:rsidP="009158EC">
      <w:pPr>
        <w:spacing w:before="60" w:after="60"/>
        <w:jc w:val="both"/>
        <w:rPr>
          <w:rFonts w:ascii="Trebuchet MS" w:hAnsi="Trebuchet MS"/>
          <w:b/>
          <w:bCs/>
          <w:u w:val="single"/>
          <w:lang w:val="ro-RO"/>
        </w:rPr>
      </w:pPr>
      <w:r w:rsidRPr="0041116C">
        <w:rPr>
          <w:rFonts w:ascii="Trebuchet MS" w:hAnsi="Trebuchet MS"/>
          <w:lang w:val="ro-RO"/>
        </w:rPr>
        <w:t xml:space="preserve">Angajatorii și sindicatele vin inevitabil la masa negocierilor cu interese diferite. Prin conciliere, părțile pot să își identifice și să își rezolve diferențele. Prevenirea litigiilor implică un dialog preventiv, astfel încât litigiile să poată fi abordate rapid și echitabil. </w:t>
      </w:r>
    </w:p>
    <w:p w14:paraId="5D23D5A1" w14:textId="77777777" w:rsidR="009158EC" w:rsidRPr="0041116C" w:rsidRDefault="009158EC" w:rsidP="009158EC">
      <w:pPr>
        <w:pBdr>
          <w:top w:val="single" w:sz="4" w:space="1" w:color="auto"/>
          <w:left w:val="single" w:sz="4" w:space="4" w:color="auto"/>
          <w:bottom w:val="single" w:sz="4" w:space="1" w:color="auto"/>
          <w:right w:val="single" w:sz="4" w:space="4" w:color="auto"/>
        </w:pBdr>
        <w:spacing w:before="60" w:after="60"/>
        <w:jc w:val="both"/>
        <w:rPr>
          <w:rFonts w:ascii="Trebuchet MS" w:hAnsi="Trebuchet MS"/>
          <w:lang w:val="ro-RO"/>
        </w:rPr>
      </w:pPr>
      <w:r w:rsidRPr="0041116C">
        <w:rPr>
          <w:rFonts w:ascii="Trebuchet MS" w:hAnsi="Trebuchet MS"/>
          <w:b/>
          <w:bCs/>
          <w:u w:val="single"/>
          <w:lang w:val="ro-RO"/>
        </w:rPr>
        <w:t>Rol IM/ITM:</w:t>
      </w:r>
      <w:r w:rsidRPr="0041116C">
        <w:rPr>
          <w:rFonts w:ascii="Trebuchet MS" w:hAnsi="Trebuchet MS"/>
          <w:b/>
          <w:bCs/>
          <w:lang w:val="ro-RO"/>
        </w:rPr>
        <w:t xml:space="preserve"> Concilierea conflictelor colective de muncă dacă angajatorul refuză să adere la contractul colectiv sectorial incident ”organizației sindicale„ din unitatea respectivă este reglementată prin excepție de la procedura standard de conciliere.</w:t>
      </w:r>
    </w:p>
    <w:p w14:paraId="78D8C88E" w14:textId="77777777" w:rsidR="009158EC" w:rsidRDefault="009158EC" w:rsidP="009158EC">
      <w:pPr>
        <w:pStyle w:val="ListParagraph"/>
        <w:spacing w:before="60" w:after="60"/>
        <w:jc w:val="both"/>
        <w:rPr>
          <w:rFonts w:ascii="Trebuchet MS" w:hAnsi="Trebuchet MS"/>
          <w:b/>
          <w:bCs/>
        </w:rPr>
      </w:pPr>
    </w:p>
    <w:p w14:paraId="42C75CD3" w14:textId="096B6A47" w:rsidR="009158EC" w:rsidRPr="0041116C" w:rsidRDefault="009158EC" w:rsidP="009158EC">
      <w:pPr>
        <w:pStyle w:val="ListParagraph"/>
        <w:numPr>
          <w:ilvl w:val="0"/>
          <w:numId w:val="36"/>
        </w:numPr>
        <w:spacing w:before="60" w:after="60"/>
        <w:jc w:val="both"/>
        <w:rPr>
          <w:rFonts w:ascii="Trebuchet MS" w:hAnsi="Trebuchet MS"/>
          <w:b/>
          <w:bCs/>
        </w:rPr>
      </w:pPr>
      <w:r w:rsidRPr="0041116C">
        <w:rPr>
          <w:rFonts w:ascii="Trebuchet MS" w:hAnsi="Trebuchet MS"/>
          <w:b/>
          <w:bCs/>
        </w:rPr>
        <w:t>Greva</w:t>
      </w:r>
      <w:bookmarkStart w:id="2" w:name="_Hlk211418028"/>
    </w:p>
    <w:bookmarkEnd w:id="2"/>
    <w:p w14:paraId="7540F499"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 xml:space="preserve">Conflictele colective de muncă rămase nesoluționate pot face obiectul grevei. </w:t>
      </w:r>
    </w:p>
    <w:p w14:paraId="57F48BA4"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 xml:space="preserve">Grevele reprezintă orice formă de încetare voluntară și colectivă a lucrului de către angajați/lucrători (art. 1 pct. 29). </w:t>
      </w:r>
    </w:p>
    <w:p w14:paraId="5B9DE85F"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Greva poate fi declarată numai pentru apărarea intereselor cu caracter profesional, economic și social ale angajaților/lucrătorilor. Greva nu poate urmări realizarea unor scopuri politice (art. 154).</w:t>
      </w:r>
    </w:p>
    <w:p w14:paraId="53E85D87"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Legea prevede și posibilitatea instituirii unui comitet de grevă, ca organism constituit din reprezentanți desemnați de către organizatorii grevei dintre angajații/lucrătorii greviști, care funcționează pe toată durata grevei, cu scopul de a participa în toate acțiunile administrative sau judiciare efectuate pentru rezolvarea conflictului colectiv de muncă, pentru ajungerea la un acord care să încheie greva cu aceleași efecte ca cele prevăzute în condițiile unui contract colectiv de muncă (art. 1 pct. 31).</w:t>
      </w:r>
    </w:p>
    <w:p w14:paraId="1458D5CB"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b/>
          <w:bCs/>
          <w:u w:val="single"/>
          <w:lang w:val="ro-RO"/>
        </w:rPr>
        <w:t>Important:</w:t>
      </w:r>
      <w:r w:rsidRPr="0041116C">
        <w:rPr>
          <w:rFonts w:ascii="Trebuchet MS" w:hAnsi="Trebuchet MS"/>
          <w:lang w:val="ro-RO"/>
        </w:rPr>
        <w:t xml:space="preserve"> Greva angajatorului (</w:t>
      </w:r>
      <w:proofErr w:type="spellStart"/>
      <w:r w:rsidRPr="0041116C">
        <w:rPr>
          <w:rFonts w:ascii="Trebuchet MS" w:hAnsi="Trebuchet MS"/>
          <w:lang w:val="ro-RO"/>
        </w:rPr>
        <w:t>lock</w:t>
      </w:r>
      <w:proofErr w:type="spellEnd"/>
      <w:r w:rsidRPr="0041116C">
        <w:rPr>
          <w:rFonts w:ascii="Trebuchet MS" w:hAnsi="Trebuchet MS"/>
          <w:lang w:val="ro-RO"/>
        </w:rPr>
        <w:t>-out) nu este recunoscută și reglementată de Legea privind dialogul social, cu modificările și completările ulterioare.</w:t>
      </w:r>
    </w:p>
    <w:p w14:paraId="2F0E86BE"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 xml:space="preserve">Greva poate fi de avertisment, de solidaritate și propriu-zisă (art. 148). </w:t>
      </w:r>
    </w:p>
    <w:p w14:paraId="5B53F120" w14:textId="77777777" w:rsidR="009158EC" w:rsidRPr="0041116C" w:rsidRDefault="009158EC" w:rsidP="009158EC">
      <w:pPr>
        <w:spacing w:before="60" w:after="60"/>
        <w:jc w:val="both"/>
        <w:rPr>
          <w:rFonts w:ascii="Trebuchet MS" w:hAnsi="Trebuchet MS"/>
          <w:b/>
          <w:bCs/>
          <w:lang w:val="ro-RO"/>
        </w:rPr>
      </w:pPr>
      <w:r w:rsidRPr="0041116C">
        <w:rPr>
          <w:rFonts w:ascii="Trebuchet MS" w:hAnsi="Trebuchet MS"/>
          <w:lang w:val="ro-RO"/>
        </w:rPr>
        <w:t xml:space="preserve">Decizia de declanșare a grevei se ia de către organizațiile sindicale îndreptățite să negociere contractul colectiv de muncă și care au declanșat conflictul colectiv de muncă și/sau cu acordul scris al angajaților, după caz, </w:t>
      </w:r>
      <w:r w:rsidRPr="0041116C">
        <w:rPr>
          <w:rFonts w:ascii="Trebuchet MS" w:hAnsi="Trebuchet MS"/>
          <w:b/>
          <w:bCs/>
          <w:lang w:val="ro-RO"/>
        </w:rPr>
        <w:t xml:space="preserve">cu notificarea angajatorului și a inspectoratului teritorial de muncă (art. 147). </w:t>
      </w:r>
    </w:p>
    <w:p w14:paraId="3E564B1E"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Participarea la grevă este liberă, fiind interzisă forțarea sau condiționarea participării angajatului la grevă (art. 156 alin. (1), art. 176 alin. (1)).</w:t>
      </w:r>
    </w:p>
    <w:p w14:paraId="0F8C865B"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 xml:space="preserve">Greva propriu-zisă nu se poate declanșa decât după înregistrarea conflictului colectiv de muncă, după concilierea obligatorie, după înștiințarea angajatorului cu 2 zile lucrătoare înainte/5 zile lucrătoare pentru unitățile care asigură serviciile esențiale pentru populație și după desfășurarea grevei de avertisment (maxim 2 ore și trebuie să preceadă cu cel puțin 2/5 zile lucrătoare greva propriu-zisă, după caz) (art. 146, art. 149). </w:t>
      </w:r>
    </w:p>
    <w:p w14:paraId="1D0B1D57"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 xml:space="preserve">Greva se desfășoară cu prezența greviștilor în incinta unității (art. 153 alin. (5)). Dacă mai mult de jumătate din numărul angajaților care au hotărât declararea grevei renunță în scris la grevă după declanșarea acesteia, greva încetează (art. 153 alin. (1)). </w:t>
      </w:r>
    </w:p>
    <w:p w14:paraId="4E7142A2"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b/>
          <w:bCs/>
          <w:lang w:val="ro-RO"/>
        </w:rPr>
        <w:lastRenderedPageBreak/>
        <w:t xml:space="preserve">Declanșarea și încetarea grevei, precum și orice retragere din grevă a unui angajat se notifică în scris angajatorului și inspectoratului teritorial de muncă (art. 146 alin. (3), art. 153 alin. (2)-(3)). </w:t>
      </w:r>
    </w:p>
    <w:p w14:paraId="6A162B3F" w14:textId="77777777" w:rsidR="009158EC" w:rsidRDefault="009158EC" w:rsidP="009158EC">
      <w:pPr>
        <w:tabs>
          <w:tab w:val="left" w:pos="900"/>
        </w:tabs>
        <w:spacing w:before="120" w:after="120"/>
        <w:jc w:val="both"/>
        <w:rPr>
          <w:rFonts w:ascii="Trebuchet MS" w:hAnsi="Trebuchet MS"/>
          <w:lang w:val="ro-RO"/>
        </w:rPr>
      </w:pPr>
      <w:r w:rsidRPr="0041116C">
        <w:rPr>
          <w:rFonts w:ascii="Trebuchet MS" w:hAnsi="Trebuchet MS"/>
          <w:b/>
          <w:bCs/>
          <w:u w:val="single"/>
          <w:lang w:val="ro-RO"/>
        </w:rPr>
        <w:t>Atenție</w:t>
      </w:r>
      <w:r w:rsidRPr="0041116C">
        <w:rPr>
          <w:rFonts w:ascii="Trebuchet MS" w:hAnsi="Trebuchet MS"/>
          <w:b/>
          <w:bCs/>
          <w:lang w:val="ro-RO"/>
        </w:rPr>
        <w:t>:</w:t>
      </w:r>
      <w:r w:rsidRPr="0041116C">
        <w:rPr>
          <w:rFonts w:ascii="Trebuchet MS" w:hAnsi="Trebuchet MS"/>
          <w:lang w:val="ro-RO"/>
        </w:rPr>
        <w:t xml:space="preserve"> </w:t>
      </w:r>
      <w:r>
        <w:rPr>
          <w:rFonts w:ascii="Trebuchet MS" w:hAnsi="Trebuchet MS"/>
          <w:lang w:val="ro-RO"/>
        </w:rPr>
        <w:t>Inspectoratele Teritoriale de Muncă au obligația de a verifica îndeplinirea condițiilor procedurale privind declanșarea grevei și înregistrarea acesteia.</w:t>
      </w:r>
    </w:p>
    <w:p w14:paraId="6F860D64" w14:textId="77777777" w:rsidR="009158EC" w:rsidRPr="0041116C" w:rsidRDefault="009158EC" w:rsidP="009158EC">
      <w:pPr>
        <w:tabs>
          <w:tab w:val="left" w:pos="900"/>
        </w:tabs>
        <w:spacing w:before="120" w:after="120"/>
        <w:jc w:val="both"/>
        <w:rPr>
          <w:rFonts w:ascii="Trebuchet MS" w:hAnsi="Trebuchet MS"/>
          <w:lang w:val="ro-RO"/>
        </w:rPr>
      </w:pPr>
      <w:r w:rsidRPr="0041116C">
        <w:rPr>
          <w:rFonts w:ascii="Trebuchet MS" w:hAnsi="Trebuchet MS"/>
          <w:lang w:val="ro-RO"/>
        </w:rPr>
        <w:t>Declararea grevei de către organizatori cu încălcarea libertății de decizie a fiecărui angajat privind participarea sau neparticiparea la grevă (art. 176 alin. (1), precum și declararea grevei în unitățile care asigură serviciile esențiale pentru populație, dacă au fost puse în pericol iminent viața sau sănătatea oamenilor, constituie infracțiune și se pedepsește cu închisoare de la o lună la un an sau cu amendă (art. 176 alin. (4)).</w:t>
      </w:r>
    </w:p>
    <w:p w14:paraId="04BC98B0" w14:textId="77777777" w:rsidR="009158EC" w:rsidRDefault="009158EC" w:rsidP="009158EC">
      <w:pPr>
        <w:tabs>
          <w:tab w:val="left" w:pos="900"/>
        </w:tabs>
        <w:spacing w:before="120" w:after="120"/>
        <w:jc w:val="both"/>
        <w:rPr>
          <w:rFonts w:ascii="Trebuchet MS" w:hAnsi="Trebuchet MS"/>
          <w:lang w:val="ro-RO"/>
        </w:rPr>
      </w:pPr>
      <w:r w:rsidRPr="0041116C">
        <w:rPr>
          <w:rFonts w:ascii="Trebuchet MS" w:hAnsi="Trebuchet MS"/>
          <w:lang w:val="ro-RO"/>
        </w:rPr>
        <w:t xml:space="preserve">Notificarea privind renunțarea la grevă se transmite de către Comitetul de grevă atât angajatorului, cât și </w:t>
      </w:r>
      <w:r>
        <w:rPr>
          <w:rFonts w:ascii="Trebuchet MS" w:hAnsi="Trebuchet MS"/>
          <w:lang w:val="ro-RO"/>
        </w:rPr>
        <w:t>I</w:t>
      </w:r>
      <w:r w:rsidRPr="0041116C">
        <w:rPr>
          <w:rFonts w:ascii="Trebuchet MS" w:hAnsi="Trebuchet MS"/>
          <w:lang w:val="ro-RO"/>
        </w:rPr>
        <w:t xml:space="preserve">nspectoratului </w:t>
      </w:r>
      <w:r>
        <w:rPr>
          <w:rFonts w:ascii="Trebuchet MS" w:hAnsi="Trebuchet MS"/>
          <w:lang w:val="ro-RO"/>
        </w:rPr>
        <w:t>T</w:t>
      </w:r>
      <w:r w:rsidRPr="0041116C">
        <w:rPr>
          <w:rFonts w:ascii="Trebuchet MS" w:hAnsi="Trebuchet MS"/>
          <w:lang w:val="ro-RO"/>
        </w:rPr>
        <w:t xml:space="preserve">eritorial de </w:t>
      </w:r>
      <w:r>
        <w:rPr>
          <w:rFonts w:ascii="Trebuchet MS" w:hAnsi="Trebuchet MS"/>
          <w:lang w:val="ro-RO"/>
        </w:rPr>
        <w:t>M</w:t>
      </w:r>
      <w:r w:rsidRPr="0041116C">
        <w:rPr>
          <w:rFonts w:ascii="Trebuchet MS" w:hAnsi="Trebuchet MS"/>
          <w:lang w:val="ro-RO"/>
        </w:rPr>
        <w:t>uncă.</w:t>
      </w:r>
    </w:p>
    <w:p w14:paraId="523A4605" w14:textId="77777777" w:rsidR="009158EC" w:rsidRPr="0041116C" w:rsidRDefault="009158EC" w:rsidP="009158EC">
      <w:pPr>
        <w:tabs>
          <w:tab w:val="left" w:pos="900"/>
        </w:tabs>
        <w:spacing w:before="120" w:after="120"/>
        <w:jc w:val="both"/>
        <w:rPr>
          <w:rFonts w:ascii="Trebuchet MS" w:hAnsi="Trebuchet MS"/>
          <w:lang w:val="ro-RO"/>
        </w:rPr>
      </w:pPr>
      <w:r w:rsidRPr="0041116C">
        <w:rPr>
          <w:rFonts w:ascii="Trebuchet MS" w:hAnsi="Trebuchet MS"/>
          <w:lang w:val="ro-RO"/>
        </w:rPr>
        <w:t>În vederea derulării în condiții legale a grevei Comitetul de grevă și angajatorul/organizația patronală pot încheia un acord privind partajarea și asumarea responsabilității părților pe parcursul grevei (art. 147 alin. (5)). În cazul în care este încheiată o astfel de înțelegere, aceasta se comunică și Inspectoratului Teritorial de Muncă sau ministerului responsabil cu dialogul social, după caz. În unitățile care asigură servicii esențiale pentru populație, acordul menționat anterior cuprinde și modalitatea de stabilire a unei treimi din activitate prevăzută de lege.</w:t>
      </w:r>
      <w:r>
        <w:rPr>
          <w:rFonts w:ascii="Trebuchet MS" w:hAnsi="Trebuchet MS"/>
          <w:lang w:val="ro-RO"/>
        </w:rPr>
        <w:t xml:space="preserve"> </w:t>
      </w:r>
      <w:r w:rsidRPr="0041116C">
        <w:rPr>
          <w:rFonts w:ascii="Trebuchet MS" w:hAnsi="Trebuchet MS"/>
          <w:lang w:val="ro-RO"/>
        </w:rPr>
        <w:t>Neîndeplinirea obligației de notificare a Inspectoratului Teritorial de Muncă sau a ministerului responsabil cu dialogul social, după caz, privind acordul privind partajarea și asumarea responsabilității părților pe parcursul grevei constituie contravenție și se sancționează cu amendă de la 2.000 la 5.000 lei.</w:t>
      </w:r>
    </w:p>
    <w:p w14:paraId="209CFC7E"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 xml:space="preserve">Pe durata grevei angajatorul nu poate fi împiedicat să își desfășoare activitatea de către angajații/lucrătorii aflați în grevă sau de organizatorii acesteia și nu poate încadra personal care să îi înlocuiască pe cei aflați în grevă (art. 159). </w:t>
      </w:r>
    </w:p>
    <w:p w14:paraId="418F3CF9"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 xml:space="preserve">Greva de solidaritate poate fi declanșată în vederea susținerii revendicărilor formulate de angajații/lucrătorii din unități aparținând aceluiași grup de unități sau sector de negociere colectivă, dar nu poate dura mai mult de 1 zi, cu anunțarea conducerii unității cu 2 zile înainte (art. 150). </w:t>
      </w:r>
    </w:p>
    <w:p w14:paraId="2F22F613"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 xml:space="preserve">În timpul grevei, </w:t>
      </w:r>
      <w:r w:rsidRPr="0041116C">
        <w:rPr>
          <w:rFonts w:ascii="Trebuchet MS" w:hAnsi="Trebuchet MS"/>
          <w:i/>
          <w:iCs/>
          <w:lang w:val="ro-RO"/>
        </w:rPr>
        <w:t>părțile au obligația de a continua negocierile</w:t>
      </w:r>
      <w:r w:rsidRPr="0041116C">
        <w:rPr>
          <w:rFonts w:ascii="Trebuchet MS" w:hAnsi="Trebuchet MS"/>
          <w:lang w:val="ro-RO"/>
        </w:rPr>
        <w:t xml:space="preserve"> în vederea soluționării revendicărilor care formează obiectul conflictului colectiv de muncă, refuzul organizatorilor grevei de a îndeplini această obligație atrage răspunderea juridică a acestora pentru pagubele cauzate unității (art. 162 alin. (1) și (5)). În cazul în care părțile ajung la un acord, conflictul colectiv de muncă este închis și greva încetează (art. 162 alin. (2)).</w:t>
      </w:r>
    </w:p>
    <w:p w14:paraId="6B46F3AB"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 xml:space="preserve">Organizatorii grevei îi reprezintă pe greviști, pe toată durata grevei, în relațiile cu angajatorii, inclusiv în fața instanțelor judecătorești, în cazurile în care angajatorii solicită încetarea grevei (art. 151 alin. (2)). </w:t>
      </w:r>
    </w:p>
    <w:p w14:paraId="1BFECCE0"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Contractul individual de muncă și raportul de serviciu se suspendă pe durata participării la grevă din inițiativa angajatului, cu plata doar a contribuțiilor la asigurările sociale, fiind interzisă concedierea, sancționarea sau înlocuirea salariatului pe durata grevei, cu excepția situației în care greva continuă după ce a fost declarată ilegală (art. 160 alin. (1), art. 161, art. 159 alin (2)).</w:t>
      </w:r>
    </w:p>
    <w:p w14:paraId="19067AA1"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 xml:space="preserve">În unitățile care asigură serviciile esențiale pentru populație (unități sanitare, de asistență socială, de telecomunicații, radioul și televiziunea publică, unitățile sistemului energetic național, unitățile operative de la sectoarele nucleare, unitățile de transporturi pe căile ferate, unitățile care asigură transportul în comun, salubritatea localităților, aprovizionarea populației </w:t>
      </w:r>
      <w:r w:rsidRPr="0041116C">
        <w:rPr>
          <w:rFonts w:ascii="Trebuchet MS" w:hAnsi="Trebuchet MS"/>
          <w:lang w:val="ro-RO"/>
        </w:rPr>
        <w:lastRenderedPageBreak/>
        <w:t>cu gaze, energie electrică, apă și căldură) greva este permisă cu condiția asigurării a cel puțin unei treimi din activitatea normală, repartizată pe întreaga durată a zilei, care să nu pună în pericol viața și sănătatea populației și/sau funcționarea instalațiilor în deplină siguranță (art. 173).</w:t>
      </w:r>
    </w:p>
    <w:p w14:paraId="289B3061"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 xml:space="preserve">Greva </w:t>
      </w:r>
      <w:r w:rsidRPr="0041116C">
        <w:rPr>
          <w:rFonts w:ascii="Trebuchet MS" w:hAnsi="Trebuchet MS"/>
          <w:i/>
          <w:iCs/>
          <w:lang w:val="ro-RO"/>
        </w:rPr>
        <w:t>poate fi suspendată</w:t>
      </w:r>
      <w:r w:rsidRPr="0041116C">
        <w:rPr>
          <w:rFonts w:ascii="Trebuchet MS" w:hAnsi="Trebuchet MS"/>
          <w:lang w:val="ro-RO"/>
        </w:rPr>
        <w:t xml:space="preserve"> în următoarele situații: pe perioada negocierilor dacă organizatorii grevei convin cu angajatorul suspendarea temporară a grevei (art. 162 alin. (3)), pe durata în care revendicările formulate de angajați/lucrători sunt supuse medierii ori arbitrajului (art. 152),  unilateral de către organizatori (art. 162 alin. (4)). În primele două situații, dacă negocierile eșuează sau în funcție de rezultatul medierii și arbitrajului dacă se decide reluarea grevei, acesta se reia fără a mai fi necesară parcurgerea etapelor procedurale preliminare prevăzute de lege (art. 162 alin. (3)). Dacă greva a fost suspendată unilateral de organizatorii grevei sau dacă declanșarea grevei a fost amânată la o altă dată față de cea anunțată, greva nu mai poate reluată decât parcurgând întreaga procedură de declanșare a conflictului colectiv de muncă (art. 162 alin. (4)).</w:t>
      </w:r>
    </w:p>
    <w:p w14:paraId="649BD46D"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 xml:space="preserve">Greva poate fi </w:t>
      </w:r>
      <w:r w:rsidRPr="0041116C">
        <w:rPr>
          <w:rFonts w:ascii="Trebuchet MS" w:hAnsi="Trebuchet MS"/>
          <w:i/>
          <w:iCs/>
          <w:lang w:val="ro-RO"/>
        </w:rPr>
        <w:t>neconformă</w:t>
      </w:r>
      <w:r w:rsidRPr="0041116C">
        <w:rPr>
          <w:rFonts w:ascii="Trebuchet MS" w:hAnsi="Trebuchet MS"/>
          <w:lang w:val="ro-RO"/>
        </w:rPr>
        <w:t xml:space="preserve"> atunci când au fost omise aspecte procedurale prevăzute de lege care pot fi complinite (art. 165). </w:t>
      </w:r>
    </w:p>
    <w:p w14:paraId="4931359C"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 xml:space="preserve">Greva este </w:t>
      </w:r>
      <w:r w:rsidRPr="0041116C">
        <w:rPr>
          <w:rFonts w:ascii="Trebuchet MS" w:hAnsi="Trebuchet MS"/>
          <w:i/>
          <w:iCs/>
          <w:lang w:val="ro-RO"/>
        </w:rPr>
        <w:t>nelegală</w:t>
      </w:r>
      <w:r w:rsidRPr="0041116C">
        <w:rPr>
          <w:rFonts w:ascii="Trebuchet MS" w:hAnsi="Trebuchet MS"/>
          <w:lang w:val="ro-RO"/>
        </w:rPr>
        <w:t xml:space="preserve"> atunci când a fost declanșată pentru alte motive decât cele prevăzute expres în lege. Încetarea grevei și legalitatea grevei în sensul legii pot fi stabilite doar de către instanță, care decide cu celeritate (max. 2 zile) și care poate stabili, la cererea angajatorului, plata de daune pentru prejudiciile aduse în caz de grevă ilegală (art. 166 - 169). </w:t>
      </w:r>
    </w:p>
    <w:p w14:paraId="7FE27D9B" w14:textId="77777777" w:rsidR="009158EC" w:rsidRPr="0041116C" w:rsidRDefault="009158EC" w:rsidP="009158EC">
      <w:pPr>
        <w:spacing w:before="60" w:after="60"/>
        <w:jc w:val="both"/>
        <w:rPr>
          <w:rFonts w:ascii="Trebuchet MS" w:hAnsi="Trebuchet MS"/>
          <w:b/>
          <w:bCs/>
          <w:lang w:val="ro-RO"/>
        </w:rPr>
      </w:pPr>
      <w:r w:rsidRPr="0041116C">
        <w:rPr>
          <w:rFonts w:ascii="Trebuchet MS" w:hAnsi="Trebuchet MS"/>
          <w:b/>
          <w:bCs/>
          <w:lang w:val="ro-RO"/>
        </w:rPr>
        <w:t xml:space="preserve">Pe durata grevei poate fi cerută prezența unui inspector de muncă pentru constatarea eventualelor contravenții (art. 160 alin. (2)). </w:t>
      </w:r>
    </w:p>
    <w:p w14:paraId="2EF99EA4"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 xml:space="preserve">Nu pot declanșa greva: procurorii și judecătorii, personalul militar din cadrul ministerelor (Apărării Naționale, Afacerilor Interne) și personalul cu statut special din cadrul serviciilor speciale, personalul angajat de forțele armate străine staționate pe teritoriul României, precum și alte categorii de personal cărora li se interzice exercitarea acestui drept prin lege (art. 170). </w:t>
      </w:r>
    </w:p>
    <w:p w14:paraId="3947D2D2"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Funcționarii publici declanșează conflictul colectiv de muncă conform procedurii prevăzute de Legea privind dialogul social (art. 174).</w:t>
      </w:r>
    </w:p>
    <w:p w14:paraId="51B74FFF" w14:textId="77777777" w:rsidR="009158EC" w:rsidRDefault="009158EC" w:rsidP="009158EC">
      <w:pPr>
        <w:spacing w:before="60" w:after="60"/>
        <w:jc w:val="both"/>
        <w:rPr>
          <w:rFonts w:ascii="Trebuchet MS" w:hAnsi="Trebuchet MS"/>
          <w:b/>
          <w:bCs/>
          <w:lang w:val="ro-RO"/>
        </w:rPr>
      </w:pPr>
    </w:p>
    <w:p w14:paraId="136F8295" w14:textId="050CA8E0" w:rsidR="009158EC" w:rsidRPr="0041116C" w:rsidRDefault="009158EC" w:rsidP="009158EC">
      <w:pPr>
        <w:spacing w:before="60" w:after="60"/>
        <w:jc w:val="both"/>
        <w:rPr>
          <w:rFonts w:ascii="Trebuchet MS" w:hAnsi="Trebuchet MS"/>
          <w:b/>
          <w:bCs/>
          <w:lang w:val="ro-RO"/>
        </w:rPr>
      </w:pPr>
      <w:r w:rsidRPr="0041116C">
        <w:rPr>
          <w:rFonts w:ascii="Trebuchet MS" w:hAnsi="Trebuchet MS"/>
          <w:b/>
          <w:bCs/>
          <w:lang w:val="ro-RO"/>
        </w:rPr>
        <w:t>Drepturile și obligațiile părților pe parcursul derulării grevei</w:t>
      </w:r>
    </w:p>
    <w:tbl>
      <w:tblPr>
        <w:tblStyle w:val="TableGrid"/>
        <w:tblW w:w="5000" w:type="pct"/>
        <w:tblLook w:val="04A0" w:firstRow="1" w:lastRow="0" w:firstColumn="1" w:lastColumn="0" w:noHBand="0" w:noVBand="1"/>
      </w:tblPr>
      <w:tblGrid>
        <w:gridCol w:w="1530"/>
        <w:gridCol w:w="2685"/>
        <w:gridCol w:w="3073"/>
        <w:gridCol w:w="2056"/>
      </w:tblGrid>
      <w:tr w:rsidR="009158EC" w:rsidRPr="0041116C" w14:paraId="618E9C75" w14:textId="77777777" w:rsidTr="009158EC">
        <w:trPr>
          <w:tblHeader/>
        </w:trPr>
        <w:tc>
          <w:tcPr>
            <w:tcW w:w="818" w:type="pct"/>
          </w:tcPr>
          <w:p w14:paraId="37F13BC3" w14:textId="77777777" w:rsidR="009158EC" w:rsidRPr="0041116C" w:rsidRDefault="009158EC" w:rsidP="00BD1FA0">
            <w:pPr>
              <w:tabs>
                <w:tab w:val="left" w:pos="900"/>
              </w:tabs>
              <w:spacing w:before="120" w:after="120" w:line="276" w:lineRule="auto"/>
              <w:jc w:val="center"/>
              <w:rPr>
                <w:rFonts w:ascii="Trebuchet MS" w:hAnsi="Trebuchet MS"/>
                <w:lang w:val="ro-RO"/>
              </w:rPr>
            </w:pPr>
            <w:r w:rsidRPr="0041116C">
              <w:rPr>
                <w:rFonts w:ascii="Trebuchet MS" w:hAnsi="Trebuchet MS"/>
                <w:lang w:val="ro-RO"/>
              </w:rPr>
              <w:t>Părți aflate în conflict</w:t>
            </w:r>
          </w:p>
        </w:tc>
        <w:tc>
          <w:tcPr>
            <w:tcW w:w="1437" w:type="pct"/>
          </w:tcPr>
          <w:p w14:paraId="3C8E7312" w14:textId="77777777" w:rsidR="009158EC" w:rsidRPr="0041116C" w:rsidRDefault="009158EC" w:rsidP="00BD1FA0">
            <w:pPr>
              <w:tabs>
                <w:tab w:val="left" w:pos="900"/>
              </w:tabs>
              <w:spacing w:before="120" w:after="120" w:line="276" w:lineRule="auto"/>
              <w:jc w:val="center"/>
              <w:rPr>
                <w:rFonts w:ascii="Trebuchet MS" w:hAnsi="Trebuchet MS"/>
                <w:lang w:val="ro-RO"/>
              </w:rPr>
            </w:pPr>
            <w:r w:rsidRPr="0041116C">
              <w:rPr>
                <w:rFonts w:ascii="Trebuchet MS" w:hAnsi="Trebuchet MS"/>
                <w:lang w:val="ro-RO"/>
              </w:rPr>
              <w:t>Drepturi</w:t>
            </w:r>
          </w:p>
        </w:tc>
        <w:tc>
          <w:tcPr>
            <w:tcW w:w="1645" w:type="pct"/>
          </w:tcPr>
          <w:p w14:paraId="3FE13B1A" w14:textId="77777777" w:rsidR="009158EC" w:rsidRPr="0041116C" w:rsidRDefault="009158EC" w:rsidP="00BD1FA0">
            <w:pPr>
              <w:tabs>
                <w:tab w:val="left" w:pos="900"/>
              </w:tabs>
              <w:spacing w:before="120" w:after="120" w:line="276" w:lineRule="auto"/>
              <w:jc w:val="center"/>
              <w:rPr>
                <w:rFonts w:ascii="Trebuchet MS" w:hAnsi="Trebuchet MS"/>
                <w:lang w:val="ro-RO"/>
              </w:rPr>
            </w:pPr>
            <w:r w:rsidRPr="0041116C">
              <w:rPr>
                <w:rFonts w:ascii="Trebuchet MS" w:hAnsi="Trebuchet MS"/>
                <w:lang w:val="ro-RO"/>
              </w:rPr>
              <w:t>Obligații</w:t>
            </w:r>
          </w:p>
        </w:tc>
        <w:tc>
          <w:tcPr>
            <w:tcW w:w="1100" w:type="pct"/>
          </w:tcPr>
          <w:p w14:paraId="3EA52BD0" w14:textId="77777777" w:rsidR="009158EC" w:rsidRPr="0041116C" w:rsidRDefault="009158EC" w:rsidP="00BD1FA0">
            <w:pPr>
              <w:tabs>
                <w:tab w:val="left" w:pos="900"/>
              </w:tabs>
              <w:spacing w:before="120" w:after="120" w:line="276" w:lineRule="auto"/>
              <w:jc w:val="center"/>
              <w:rPr>
                <w:rFonts w:ascii="Trebuchet MS" w:hAnsi="Trebuchet MS"/>
                <w:lang w:val="ro-RO"/>
              </w:rPr>
            </w:pPr>
            <w:r w:rsidRPr="0041116C">
              <w:rPr>
                <w:rFonts w:ascii="Trebuchet MS" w:hAnsi="Trebuchet MS"/>
                <w:lang w:val="ro-RO"/>
              </w:rPr>
              <w:t>Mențiuni</w:t>
            </w:r>
          </w:p>
        </w:tc>
      </w:tr>
      <w:tr w:rsidR="009158EC" w:rsidRPr="0041116C" w14:paraId="30A11CC2" w14:textId="77777777" w:rsidTr="009158EC">
        <w:tc>
          <w:tcPr>
            <w:tcW w:w="818" w:type="pct"/>
          </w:tcPr>
          <w:p w14:paraId="371522CD" w14:textId="77777777" w:rsidR="009158EC" w:rsidRPr="0041116C" w:rsidRDefault="009158EC" w:rsidP="00BD1FA0">
            <w:pPr>
              <w:tabs>
                <w:tab w:val="left" w:pos="900"/>
              </w:tabs>
              <w:spacing w:before="120" w:after="120" w:line="276" w:lineRule="auto"/>
              <w:jc w:val="both"/>
              <w:rPr>
                <w:rFonts w:ascii="Trebuchet MS" w:hAnsi="Trebuchet MS"/>
                <w:b/>
                <w:bCs/>
                <w:lang w:val="ro-RO"/>
              </w:rPr>
            </w:pPr>
            <w:r w:rsidRPr="0041116C">
              <w:rPr>
                <w:rFonts w:ascii="Trebuchet MS" w:hAnsi="Trebuchet MS"/>
                <w:b/>
                <w:bCs/>
                <w:lang w:val="ro-RO"/>
              </w:rPr>
              <w:t>Comitetul de grevă (organizatorii grevei)</w:t>
            </w:r>
          </w:p>
        </w:tc>
        <w:tc>
          <w:tcPr>
            <w:tcW w:w="1437" w:type="pct"/>
          </w:tcPr>
          <w:p w14:paraId="40E4D456" w14:textId="77777777" w:rsidR="009158EC" w:rsidRPr="0041116C" w:rsidRDefault="009158EC" w:rsidP="009158EC">
            <w:pPr>
              <w:pStyle w:val="ListParagraph"/>
              <w:widowControl w:val="0"/>
              <w:numPr>
                <w:ilvl w:val="0"/>
                <w:numId w:val="39"/>
              </w:numPr>
              <w:tabs>
                <w:tab w:val="left" w:pos="900"/>
              </w:tabs>
              <w:autoSpaceDE w:val="0"/>
              <w:autoSpaceDN w:val="0"/>
              <w:spacing w:before="120" w:after="120" w:line="276" w:lineRule="auto"/>
              <w:contextualSpacing w:val="0"/>
              <w:jc w:val="both"/>
              <w:rPr>
                <w:rFonts w:ascii="Trebuchet MS" w:hAnsi="Trebuchet MS"/>
              </w:rPr>
            </w:pPr>
            <w:r w:rsidRPr="0041116C">
              <w:rPr>
                <w:rFonts w:ascii="Trebuchet MS" w:hAnsi="Trebuchet MS"/>
              </w:rPr>
              <w:t>să solicite în orice moment al grevei participarea unui reprezentant al Inspectoratului Teritorial de Muncă pentru constatarea eventualelor contravenții;</w:t>
            </w:r>
          </w:p>
          <w:p w14:paraId="25B2B41F" w14:textId="77777777" w:rsidR="009158EC" w:rsidRPr="0041116C" w:rsidRDefault="009158EC" w:rsidP="009158EC">
            <w:pPr>
              <w:pStyle w:val="ListParagraph"/>
              <w:widowControl w:val="0"/>
              <w:numPr>
                <w:ilvl w:val="0"/>
                <w:numId w:val="39"/>
              </w:numPr>
              <w:tabs>
                <w:tab w:val="left" w:pos="900"/>
              </w:tabs>
              <w:autoSpaceDE w:val="0"/>
              <w:autoSpaceDN w:val="0"/>
              <w:spacing w:before="120" w:after="120" w:line="276" w:lineRule="auto"/>
              <w:contextualSpacing w:val="0"/>
              <w:jc w:val="both"/>
              <w:rPr>
                <w:rFonts w:ascii="Trebuchet MS" w:hAnsi="Trebuchet MS"/>
              </w:rPr>
            </w:pPr>
            <w:r w:rsidRPr="0041116C">
              <w:rPr>
                <w:rFonts w:ascii="Trebuchet MS" w:hAnsi="Trebuchet MS"/>
              </w:rPr>
              <w:t xml:space="preserve">să organizeze greva, cu </w:t>
            </w:r>
            <w:r w:rsidRPr="0041116C">
              <w:rPr>
                <w:rFonts w:ascii="Trebuchet MS" w:hAnsi="Trebuchet MS"/>
              </w:rPr>
              <w:lastRenderedPageBreak/>
              <w:t>respectarea dispozițiilor legale, fapt care nu reprezintă o încălcare a obligațiilor de serviciu ale angajaților/ lucrătorilor și nu atrage posibilitatea sancționării în niciun fel a acestora;</w:t>
            </w:r>
          </w:p>
          <w:p w14:paraId="53B4CAAC" w14:textId="77777777" w:rsidR="009158EC" w:rsidRPr="0041116C" w:rsidRDefault="009158EC" w:rsidP="009158EC">
            <w:pPr>
              <w:pStyle w:val="ListParagraph"/>
              <w:widowControl w:val="0"/>
              <w:numPr>
                <w:ilvl w:val="0"/>
                <w:numId w:val="39"/>
              </w:numPr>
              <w:tabs>
                <w:tab w:val="left" w:pos="900"/>
              </w:tabs>
              <w:autoSpaceDE w:val="0"/>
              <w:autoSpaceDN w:val="0"/>
              <w:spacing w:before="120" w:after="120" w:line="276" w:lineRule="auto"/>
              <w:contextualSpacing w:val="0"/>
              <w:jc w:val="both"/>
              <w:rPr>
                <w:rFonts w:ascii="Trebuchet MS" w:hAnsi="Trebuchet MS"/>
              </w:rPr>
            </w:pPr>
            <w:r w:rsidRPr="0041116C">
              <w:rPr>
                <w:rFonts w:ascii="Trebuchet MS" w:hAnsi="Trebuchet MS"/>
              </w:rPr>
              <w:t>să îi reprezinte pe greviști, pe toată durata grevei, în relațiile cu angajatorii, inclusiv în fața instanțelor judecătorești, în cazurile în care se solicită încetarea grevei.</w:t>
            </w:r>
          </w:p>
        </w:tc>
        <w:tc>
          <w:tcPr>
            <w:tcW w:w="1645" w:type="pct"/>
          </w:tcPr>
          <w:p w14:paraId="59D01847" w14:textId="77777777" w:rsidR="009158EC" w:rsidRPr="0041116C" w:rsidRDefault="009158EC" w:rsidP="009158EC">
            <w:pPr>
              <w:pStyle w:val="ListParagraph"/>
              <w:widowControl w:val="0"/>
              <w:numPr>
                <w:ilvl w:val="0"/>
                <w:numId w:val="39"/>
              </w:numPr>
              <w:tabs>
                <w:tab w:val="left" w:pos="900"/>
              </w:tabs>
              <w:autoSpaceDE w:val="0"/>
              <w:autoSpaceDN w:val="0"/>
              <w:spacing w:before="120" w:after="120" w:line="276" w:lineRule="auto"/>
              <w:contextualSpacing w:val="0"/>
              <w:jc w:val="both"/>
              <w:rPr>
                <w:rFonts w:ascii="Trebuchet MS" w:hAnsi="Trebuchet MS"/>
              </w:rPr>
            </w:pPr>
            <w:r w:rsidRPr="0041116C">
              <w:rPr>
                <w:rFonts w:ascii="Trebuchet MS" w:hAnsi="Trebuchet MS"/>
              </w:rPr>
              <w:lastRenderedPageBreak/>
              <w:t xml:space="preserve">să continue negocierile în vederea soluționării revendicărilor care formează obiectul conflictului colectiv de muncă, refuzul organizatorilor grevei de a îndeplini această obligație atrage răspunderea juridică a acestora pentru pagubele cauzate </w:t>
            </w:r>
            <w:r w:rsidRPr="0041116C">
              <w:rPr>
                <w:rFonts w:ascii="Trebuchet MS" w:hAnsi="Trebuchet MS"/>
              </w:rPr>
              <w:lastRenderedPageBreak/>
              <w:t xml:space="preserve">unității; </w:t>
            </w:r>
          </w:p>
          <w:p w14:paraId="1F4035EF" w14:textId="77777777" w:rsidR="009158EC" w:rsidRPr="0041116C" w:rsidRDefault="009158EC" w:rsidP="009158EC">
            <w:pPr>
              <w:pStyle w:val="ListParagraph"/>
              <w:widowControl w:val="0"/>
              <w:numPr>
                <w:ilvl w:val="0"/>
                <w:numId w:val="39"/>
              </w:numPr>
              <w:tabs>
                <w:tab w:val="left" w:pos="900"/>
              </w:tabs>
              <w:autoSpaceDE w:val="0"/>
              <w:autoSpaceDN w:val="0"/>
              <w:spacing w:before="120" w:after="120" w:line="276" w:lineRule="auto"/>
              <w:contextualSpacing w:val="0"/>
              <w:jc w:val="both"/>
              <w:rPr>
                <w:rFonts w:ascii="Trebuchet MS" w:hAnsi="Trebuchet MS"/>
              </w:rPr>
            </w:pPr>
            <w:r w:rsidRPr="0041116C">
              <w:rPr>
                <w:rFonts w:ascii="Trebuchet MS" w:hAnsi="Trebuchet MS"/>
              </w:rPr>
              <w:t xml:space="preserve">să protejeze bunurile unității; </w:t>
            </w:r>
          </w:p>
          <w:p w14:paraId="7D61D901" w14:textId="77777777" w:rsidR="009158EC" w:rsidRPr="0041116C" w:rsidRDefault="009158EC" w:rsidP="009158EC">
            <w:pPr>
              <w:pStyle w:val="ListParagraph"/>
              <w:widowControl w:val="0"/>
              <w:numPr>
                <w:ilvl w:val="0"/>
                <w:numId w:val="39"/>
              </w:numPr>
              <w:tabs>
                <w:tab w:val="left" w:pos="900"/>
              </w:tabs>
              <w:autoSpaceDE w:val="0"/>
              <w:autoSpaceDN w:val="0"/>
              <w:spacing w:before="60" w:after="60" w:line="276" w:lineRule="auto"/>
              <w:contextualSpacing w:val="0"/>
              <w:jc w:val="both"/>
              <w:rPr>
                <w:rFonts w:ascii="Trebuchet MS" w:hAnsi="Trebuchet MS"/>
              </w:rPr>
            </w:pPr>
            <w:r w:rsidRPr="0041116C">
              <w:rPr>
                <w:rFonts w:ascii="Trebuchet MS" w:hAnsi="Trebuchet MS"/>
              </w:rPr>
              <w:t xml:space="preserve">să asigure funcționarea continuă a utilajelor și a instalațiilor a căror oprire ar putea constitui un pericol pentru viața sau pentru sănătatea oamenilor; </w:t>
            </w:r>
            <w:bookmarkStart w:id="3" w:name="_Hlk216789312"/>
          </w:p>
          <w:p w14:paraId="2DCEEAA2" w14:textId="77777777" w:rsidR="009158EC" w:rsidRPr="0041116C" w:rsidRDefault="009158EC" w:rsidP="009158EC">
            <w:pPr>
              <w:pStyle w:val="ListParagraph"/>
              <w:widowControl w:val="0"/>
              <w:numPr>
                <w:ilvl w:val="0"/>
                <w:numId w:val="39"/>
              </w:numPr>
              <w:tabs>
                <w:tab w:val="left" w:pos="900"/>
              </w:tabs>
              <w:autoSpaceDE w:val="0"/>
              <w:autoSpaceDN w:val="0"/>
              <w:spacing w:before="60" w:after="60" w:line="276" w:lineRule="auto"/>
              <w:contextualSpacing w:val="0"/>
              <w:jc w:val="both"/>
              <w:rPr>
                <w:rFonts w:ascii="Trebuchet MS" w:hAnsi="Trebuchet MS"/>
              </w:rPr>
            </w:pPr>
            <w:r w:rsidRPr="0041116C">
              <w:rPr>
                <w:rFonts w:ascii="Trebuchet MS" w:hAnsi="Trebuchet MS"/>
              </w:rPr>
              <w:t>să țină evidența angajaților greviști și a numărului de ore în care aceștia să află în grevă;</w:t>
            </w:r>
          </w:p>
          <w:p w14:paraId="760C18A6" w14:textId="77777777" w:rsidR="009158EC" w:rsidRPr="0041116C" w:rsidRDefault="009158EC" w:rsidP="009158EC">
            <w:pPr>
              <w:pStyle w:val="ListParagraph"/>
              <w:widowControl w:val="0"/>
              <w:numPr>
                <w:ilvl w:val="0"/>
                <w:numId w:val="39"/>
              </w:numPr>
              <w:tabs>
                <w:tab w:val="left" w:pos="900"/>
              </w:tabs>
              <w:autoSpaceDE w:val="0"/>
              <w:autoSpaceDN w:val="0"/>
              <w:spacing w:before="120" w:after="120" w:line="276" w:lineRule="auto"/>
              <w:contextualSpacing w:val="0"/>
              <w:jc w:val="both"/>
              <w:rPr>
                <w:rFonts w:ascii="Trebuchet MS" w:hAnsi="Trebuchet MS"/>
              </w:rPr>
            </w:pPr>
            <w:r w:rsidRPr="0041116C">
              <w:rPr>
                <w:rFonts w:ascii="Trebuchet MS" w:hAnsi="Trebuchet MS"/>
              </w:rPr>
              <w:t>să notifice angajatorul și Inspectoratul Teritorial de Muncă privind aderarea și/sau renunțarea la grevă a angajaților;</w:t>
            </w:r>
          </w:p>
          <w:p w14:paraId="491A834D" w14:textId="77777777" w:rsidR="009158EC" w:rsidRPr="0041116C" w:rsidRDefault="009158EC" w:rsidP="009158EC">
            <w:pPr>
              <w:pStyle w:val="ListParagraph"/>
              <w:widowControl w:val="0"/>
              <w:numPr>
                <w:ilvl w:val="0"/>
                <w:numId w:val="39"/>
              </w:numPr>
              <w:tabs>
                <w:tab w:val="left" w:pos="900"/>
              </w:tabs>
              <w:autoSpaceDE w:val="0"/>
              <w:autoSpaceDN w:val="0"/>
              <w:spacing w:before="120" w:after="120" w:line="276" w:lineRule="auto"/>
              <w:contextualSpacing w:val="0"/>
              <w:jc w:val="both"/>
              <w:rPr>
                <w:rFonts w:ascii="Trebuchet MS" w:hAnsi="Trebuchet MS"/>
              </w:rPr>
            </w:pPr>
            <w:r w:rsidRPr="0041116C">
              <w:rPr>
                <w:rFonts w:ascii="Trebuchet MS" w:hAnsi="Trebuchet MS"/>
              </w:rPr>
              <w:t>să asigure încetarea grevei în situația în care după declanșarea grevei, mai mult de jumătate din numărul angajaților/lucrătorilor care au hotărât declararea grevei renunță în scris la grevă</w:t>
            </w:r>
            <w:bookmarkEnd w:id="3"/>
            <w:r w:rsidRPr="0041116C">
              <w:rPr>
                <w:rFonts w:ascii="Trebuchet MS" w:hAnsi="Trebuchet MS"/>
              </w:rPr>
              <w:t>;</w:t>
            </w:r>
          </w:p>
          <w:p w14:paraId="192C0980" w14:textId="77777777" w:rsidR="009158EC" w:rsidRPr="0041116C" w:rsidRDefault="009158EC" w:rsidP="009158EC">
            <w:pPr>
              <w:pStyle w:val="ListParagraph"/>
              <w:widowControl w:val="0"/>
              <w:numPr>
                <w:ilvl w:val="0"/>
                <w:numId w:val="39"/>
              </w:numPr>
              <w:tabs>
                <w:tab w:val="left" w:pos="900"/>
              </w:tabs>
              <w:autoSpaceDE w:val="0"/>
              <w:autoSpaceDN w:val="0"/>
              <w:spacing w:before="120" w:after="120" w:line="276" w:lineRule="auto"/>
              <w:contextualSpacing w:val="0"/>
              <w:jc w:val="both"/>
              <w:rPr>
                <w:rFonts w:ascii="Trebuchet MS" w:hAnsi="Trebuchet MS"/>
              </w:rPr>
            </w:pPr>
            <w:r w:rsidRPr="0041116C">
              <w:rPr>
                <w:rFonts w:ascii="Trebuchet MS" w:hAnsi="Trebuchet MS"/>
              </w:rPr>
              <w:t xml:space="preserve">să asigure încetarea grevei în situația în care instanța judecătorească, la solicitarea angajatorului, a constatat că greva este ilegală și a dispus încetarea </w:t>
            </w:r>
            <w:r w:rsidRPr="0041116C">
              <w:rPr>
                <w:rFonts w:ascii="Trebuchet MS" w:hAnsi="Trebuchet MS"/>
              </w:rPr>
              <w:lastRenderedPageBreak/>
              <w:t>acesteia.</w:t>
            </w:r>
          </w:p>
        </w:tc>
        <w:tc>
          <w:tcPr>
            <w:tcW w:w="1100" w:type="pct"/>
          </w:tcPr>
          <w:p w14:paraId="497535E3" w14:textId="77777777" w:rsidR="009158EC" w:rsidRPr="0041116C" w:rsidRDefault="009158EC" w:rsidP="009158EC">
            <w:pPr>
              <w:pStyle w:val="ListParagraph"/>
              <w:widowControl w:val="0"/>
              <w:numPr>
                <w:ilvl w:val="0"/>
                <w:numId w:val="39"/>
              </w:numPr>
              <w:tabs>
                <w:tab w:val="left" w:pos="900"/>
              </w:tabs>
              <w:autoSpaceDE w:val="0"/>
              <w:autoSpaceDN w:val="0"/>
              <w:spacing w:before="120" w:after="120" w:line="276" w:lineRule="auto"/>
              <w:contextualSpacing w:val="0"/>
              <w:jc w:val="both"/>
              <w:rPr>
                <w:rFonts w:ascii="Trebuchet MS" w:hAnsi="Trebuchet MS"/>
              </w:rPr>
            </w:pPr>
            <w:r w:rsidRPr="0041116C">
              <w:rPr>
                <w:rFonts w:ascii="Trebuchet MS" w:hAnsi="Trebuchet MS"/>
              </w:rPr>
              <w:lastRenderedPageBreak/>
              <w:t xml:space="preserve">participarea la grevă sau organizarea acesteia, cu respectarea dispozițiilor legale, nu reprezintă o încălcare a </w:t>
            </w:r>
            <w:r w:rsidRPr="0041116C">
              <w:rPr>
                <w:rFonts w:ascii="Trebuchet MS" w:hAnsi="Trebuchet MS"/>
              </w:rPr>
              <w:lastRenderedPageBreak/>
              <w:t>obligațiilor de serviciu ale angajaților/ lucrătorilor și nu atrage posibilitatea sancționării în niciun fel a acestora</w:t>
            </w:r>
          </w:p>
        </w:tc>
      </w:tr>
      <w:tr w:rsidR="009158EC" w:rsidRPr="0041116C" w14:paraId="733A53EB" w14:textId="77777777" w:rsidTr="009158EC">
        <w:tc>
          <w:tcPr>
            <w:tcW w:w="818" w:type="pct"/>
          </w:tcPr>
          <w:p w14:paraId="2FD90968" w14:textId="77777777" w:rsidR="009158EC" w:rsidRPr="0041116C" w:rsidRDefault="009158EC" w:rsidP="00BD1FA0">
            <w:pPr>
              <w:tabs>
                <w:tab w:val="left" w:pos="900"/>
              </w:tabs>
              <w:spacing w:before="120" w:after="120" w:line="276" w:lineRule="auto"/>
              <w:jc w:val="both"/>
              <w:rPr>
                <w:rFonts w:ascii="Trebuchet MS" w:hAnsi="Trebuchet MS"/>
                <w:b/>
                <w:bCs/>
                <w:lang w:val="ro-RO"/>
              </w:rPr>
            </w:pPr>
            <w:r w:rsidRPr="0041116C">
              <w:rPr>
                <w:rFonts w:ascii="Trebuchet MS" w:hAnsi="Trebuchet MS"/>
                <w:b/>
                <w:bCs/>
                <w:lang w:val="ro-RO"/>
              </w:rPr>
              <w:lastRenderedPageBreak/>
              <w:t>Angajații aflați în grevă</w:t>
            </w:r>
          </w:p>
        </w:tc>
        <w:tc>
          <w:tcPr>
            <w:tcW w:w="1437" w:type="pct"/>
          </w:tcPr>
          <w:p w14:paraId="344AA6D6" w14:textId="77777777" w:rsidR="009158EC" w:rsidRPr="0041116C" w:rsidRDefault="009158EC" w:rsidP="009158EC">
            <w:pPr>
              <w:pStyle w:val="ListParagraph"/>
              <w:widowControl w:val="0"/>
              <w:numPr>
                <w:ilvl w:val="0"/>
                <w:numId w:val="39"/>
              </w:numPr>
              <w:tabs>
                <w:tab w:val="left" w:pos="900"/>
              </w:tabs>
              <w:autoSpaceDE w:val="0"/>
              <w:autoSpaceDN w:val="0"/>
              <w:spacing w:before="120" w:after="120" w:line="276" w:lineRule="auto"/>
              <w:contextualSpacing w:val="0"/>
              <w:jc w:val="both"/>
              <w:rPr>
                <w:rFonts w:ascii="Trebuchet MS" w:hAnsi="Trebuchet MS"/>
              </w:rPr>
            </w:pPr>
            <w:bookmarkStart w:id="4" w:name="_Hlk216788331"/>
            <w:r w:rsidRPr="0041116C">
              <w:rPr>
                <w:rFonts w:ascii="Trebuchet MS" w:hAnsi="Trebuchet MS"/>
              </w:rPr>
              <w:t xml:space="preserve">să participe liber la grevă, fiind interzisă forțarea sau condiționarea participării angajatului la grevă; </w:t>
            </w:r>
          </w:p>
          <w:p w14:paraId="2EEF213B" w14:textId="77777777" w:rsidR="009158EC" w:rsidRPr="0041116C" w:rsidRDefault="009158EC" w:rsidP="009158EC">
            <w:pPr>
              <w:pStyle w:val="ListParagraph"/>
              <w:widowControl w:val="0"/>
              <w:numPr>
                <w:ilvl w:val="0"/>
                <w:numId w:val="39"/>
              </w:numPr>
              <w:tabs>
                <w:tab w:val="left" w:pos="900"/>
              </w:tabs>
              <w:autoSpaceDE w:val="0"/>
              <w:autoSpaceDN w:val="0"/>
              <w:spacing w:before="60" w:after="60" w:line="276" w:lineRule="auto"/>
              <w:contextualSpacing w:val="0"/>
              <w:jc w:val="both"/>
              <w:rPr>
                <w:rFonts w:ascii="Trebuchet MS" w:hAnsi="Trebuchet MS"/>
              </w:rPr>
            </w:pPr>
            <w:r w:rsidRPr="0041116C">
              <w:rPr>
                <w:rFonts w:ascii="Trebuchet MS" w:hAnsi="Trebuchet MS"/>
              </w:rPr>
              <w:t>să înceteze activitatea și angajații/lucrătorii unor subunități sau compartimente care nu au participat inițial la declanșarea conflictului colectiv de muncă pentru revendicările care au făcut obiectul declanșării conflictului colectiv de muncă</w:t>
            </w:r>
            <w:bookmarkEnd w:id="4"/>
            <w:r w:rsidRPr="0041116C">
              <w:rPr>
                <w:rFonts w:ascii="Trebuchet MS" w:hAnsi="Trebuchet MS"/>
              </w:rPr>
              <w:t xml:space="preserve"> pe durata unei greve declanșate într-o unitate;</w:t>
            </w:r>
          </w:p>
          <w:p w14:paraId="26DAA4D5" w14:textId="77777777" w:rsidR="009158EC" w:rsidRPr="0041116C" w:rsidRDefault="009158EC" w:rsidP="009158EC">
            <w:pPr>
              <w:pStyle w:val="ListParagraph"/>
              <w:widowControl w:val="0"/>
              <w:numPr>
                <w:ilvl w:val="0"/>
                <w:numId w:val="39"/>
              </w:numPr>
              <w:tabs>
                <w:tab w:val="left" w:pos="900"/>
              </w:tabs>
              <w:autoSpaceDE w:val="0"/>
              <w:autoSpaceDN w:val="0"/>
              <w:spacing w:before="60" w:after="60" w:line="276" w:lineRule="auto"/>
              <w:contextualSpacing w:val="0"/>
              <w:jc w:val="both"/>
              <w:rPr>
                <w:rFonts w:ascii="Trebuchet MS" w:hAnsi="Trebuchet MS"/>
              </w:rPr>
            </w:pPr>
            <w:r w:rsidRPr="0041116C">
              <w:rPr>
                <w:rFonts w:ascii="Trebuchet MS" w:hAnsi="Trebuchet MS"/>
              </w:rPr>
              <w:t>să beneficieze de drepturile de asigurări de sănătate pe toată durata suspendării contractului individual de muncă/raportului de serviciu pentru participarea la grevă.</w:t>
            </w:r>
          </w:p>
        </w:tc>
        <w:tc>
          <w:tcPr>
            <w:tcW w:w="1645" w:type="pct"/>
          </w:tcPr>
          <w:p w14:paraId="2CF25566" w14:textId="77777777" w:rsidR="009158EC" w:rsidRPr="0041116C" w:rsidRDefault="009158EC" w:rsidP="009158EC">
            <w:pPr>
              <w:pStyle w:val="ListParagraph"/>
              <w:widowControl w:val="0"/>
              <w:numPr>
                <w:ilvl w:val="0"/>
                <w:numId w:val="39"/>
              </w:numPr>
              <w:tabs>
                <w:tab w:val="left" w:pos="900"/>
              </w:tabs>
              <w:autoSpaceDE w:val="0"/>
              <w:autoSpaceDN w:val="0"/>
              <w:spacing w:before="120" w:after="120" w:line="276" w:lineRule="auto"/>
              <w:contextualSpacing w:val="0"/>
              <w:jc w:val="both"/>
              <w:rPr>
                <w:rFonts w:ascii="Trebuchet MS" w:hAnsi="Trebuchet MS"/>
              </w:rPr>
            </w:pPr>
            <w:bookmarkStart w:id="5" w:name="_Hlk216788442"/>
            <w:r w:rsidRPr="0041116C">
              <w:rPr>
                <w:rFonts w:ascii="Trebuchet MS" w:hAnsi="Trebuchet MS"/>
              </w:rPr>
              <w:t>să se abțină de la orice acțiune de natură să împiedice continuarea activității de către cei care nu participă la grevă;</w:t>
            </w:r>
          </w:p>
          <w:p w14:paraId="67C2F19C" w14:textId="77777777" w:rsidR="009158EC" w:rsidRPr="0041116C" w:rsidRDefault="009158EC" w:rsidP="009158EC">
            <w:pPr>
              <w:pStyle w:val="ListParagraph"/>
              <w:widowControl w:val="0"/>
              <w:numPr>
                <w:ilvl w:val="0"/>
                <w:numId w:val="39"/>
              </w:numPr>
              <w:tabs>
                <w:tab w:val="left" w:pos="180"/>
                <w:tab w:val="left" w:pos="900"/>
              </w:tabs>
              <w:autoSpaceDE w:val="0"/>
              <w:autoSpaceDN w:val="0"/>
              <w:spacing w:before="120" w:after="120"/>
              <w:ind w:left="644"/>
              <w:contextualSpacing w:val="0"/>
              <w:jc w:val="both"/>
              <w:rPr>
                <w:rFonts w:ascii="Trebuchet MS" w:hAnsi="Trebuchet MS"/>
              </w:rPr>
            </w:pPr>
            <w:r w:rsidRPr="0041116C">
              <w:rPr>
                <w:rFonts w:ascii="Trebuchet MS" w:hAnsi="Trebuchet MS" w:cs="Arial"/>
              </w:rPr>
              <w:t xml:space="preserve">să notifice individual Comitetul de grevă și angajatorul cu privire la aderarea/retragerea din grevă; </w:t>
            </w:r>
          </w:p>
          <w:p w14:paraId="3CBBD96B" w14:textId="77777777" w:rsidR="009158EC" w:rsidRPr="0041116C" w:rsidRDefault="009158EC" w:rsidP="009158EC">
            <w:pPr>
              <w:pStyle w:val="ListParagraph"/>
              <w:widowControl w:val="0"/>
              <w:numPr>
                <w:ilvl w:val="0"/>
                <w:numId w:val="39"/>
              </w:numPr>
              <w:tabs>
                <w:tab w:val="left" w:pos="180"/>
                <w:tab w:val="left" w:pos="900"/>
              </w:tabs>
              <w:autoSpaceDE w:val="0"/>
              <w:autoSpaceDN w:val="0"/>
              <w:spacing w:before="120" w:after="120"/>
              <w:ind w:left="644"/>
              <w:contextualSpacing w:val="0"/>
              <w:jc w:val="both"/>
              <w:rPr>
                <w:rFonts w:ascii="Trebuchet MS" w:hAnsi="Trebuchet MS"/>
              </w:rPr>
            </w:pPr>
            <w:r w:rsidRPr="0041116C">
              <w:rPr>
                <w:rFonts w:ascii="Trebuchet MS" w:hAnsi="Trebuchet MS"/>
              </w:rPr>
              <w:t>să poată fi cooptați pe timpul grevei în unitățile care asigură serviciile esențiale pentru populație, pentru asigurarea a cel puțin unei treimi din activitatea normală, repartizată pe întreaga durată a zilei, care să nu pună în pericol viața și sănătatea populației și/sau funcționarea instalațiilor în deplină siguranță</w:t>
            </w:r>
            <w:bookmarkEnd w:id="5"/>
            <w:r w:rsidRPr="0041116C">
              <w:rPr>
                <w:rFonts w:ascii="Trebuchet MS" w:hAnsi="Trebuchet MS"/>
              </w:rPr>
              <w:t>;</w:t>
            </w:r>
          </w:p>
          <w:p w14:paraId="0D90BF5B" w14:textId="77777777" w:rsidR="009158EC" w:rsidRPr="0041116C" w:rsidRDefault="009158EC" w:rsidP="009158EC">
            <w:pPr>
              <w:pStyle w:val="ListParagraph"/>
              <w:widowControl w:val="0"/>
              <w:numPr>
                <w:ilvl w:val="0"/>
                <w:numId w:val="39"/>
              </w:numPr>
              <w:tabs>
                <w:tab w:val="left" w:pos="180"/>
                <w:tab w:val="left" w:pos="900"/>
              </w:tabs>
              <w:autoSpaceDE w:val="0"/>
              <w:autoSpaceDN w:val="0"/>
              <w:spacing w:before="120" w:after="120"/>
              <w:contextualSpacing w:val="0"/>
              <w:jc w:val="both"/>
              <w:rPr>
                <w:rFonts w:ascii="Trebuchet MS" w:hAnsi="Trebuchet MS"/>
              </w:rPr>
            </w:pPr>
            <w:r w:rsidRPr="0041116C">
              <w:rPr>
                <w:rFonts w:ascii="Trebuchet MS" w:hAnsi="Trebuchet MS"/>
              </w:rPr>
              <w:t>să înceteze greva în situația în care după declanșarea grevei, mai mult de jumătate din numărul angajaților/lucrătorilor care au hotărât declararea grevei renunță în scris la grevă;</w:t>
            </w:r>
          </w:p>
          <w:p w14:paraId="0509C59A" w14:textId="77777777" w:rsidR="009158EC" w:rsidRPr="0041116C" w:rsidRDefault="009158EC" w:rsidP="009158EC">
            <w:pPr>
              <w:pStyle w:val="ListParagraph"/>
              <w:widowControl w:val="0"/>
              <w:numPr>
                <w:ilvl w:val="0"/>
                <w:numId w:val="39"/>
              </w:numPr>
              <w:tabs>
                <w:tab w:val="left" w:pos="180"/>
                <w:tab w:val="left" w:pos="900"/>
              </w:tabs>
              <w:autoSpaceDE w:val="0"/>
              <w:autoSpaceDN w:val="0"/>
              <w:spacing w:before="120" w:after="120"/>
              <w:contextualSpacing w:val="0"/>
              <w:jc w:val="both"/>
              <w:rPr>
                <w:rFonts w:ascii="Trebuchet MS" w:hAnsi="Trebuchet MS"/>
              </w:rPr>
            </w:pPr>
            <w:r w:rsidRPr="0041116C">
              <w:rPr>
                <w:rFonts w:ascii="Trebuchet MS" w:hAnsi="Trebuchet MS"/>
              </w:rPr>
              <w:t xml:space="preserve">să înceteze greva în situația în care instanța judecătorească, la solicitarea angajatorului, a constatat că greva este ilegală și a dispus încetarea </w:t>
            </w:r>
            <w:r w:rsidRPr="0041116C">
              <w:rPr>
                <w:rFonts w:ascii="Trebuchet MS" w:hAnsi="Trebuchet MS"/>
              </w:rPr>
              <w:lastRenderedPageBreak/>
              <w:t>acesteia.</w:t>
            </w:r>
          </w:p>
        </w:tc>
        <w:tc>
          <w:tcPr>
            <w:tcW w:w="1100" w:type="pct"/>
          </w:tcPr>
          <w:p w14:paraId="62EE599E" w14:textId="77777777" w:rsidR="009158EC" w:rsidRPr="0041116C" w:rsidRDefault="009158EC" w:rsidP="009158EC">
            <w:pPr>
              <w:pStyle w:val="ListParagraph"/>
              <w:widowControl w:val="0"/>
              <w:numPr>
                <w:ilvl w:val="0"/>
                <w:numId w:val="39"/>
              </w:numPr>
              <w:tabs>
                <w:tab w:val="left" w:pos="900"/>
              </w:tabs>
              <w:autoSpaceDE w:val="0"/>
              <w:autoSpaceDN w:val="0"/>
              <w:spacing w:before="120" w:after="120" w:line="276" w:lineRule="auto"/>
              <w:contextualSpacing w:val="0"/>
              <w:jc w:val="both"/>
              <w:rPr>
                <w:rFonts w:ascii="Trebuchet MS" w:hAnsi="Trebuchet MS"/>
              </w:rPr>
            </w:pPr>
            <w:r w:rsidRPr="0041116C">
              <w:rPr>
                <w:rFonts w:ascii="Trebuchet MS" w:hAnsi="Trebuchet MS"/>
              </w:rPr>
              <w:lastRenderedPageBreak/>
              <w:t>participarea la grevă sau organizarea acesteia, cu respectarea dispozițiilor legale, nu reprezintă o încălcare a obligațiilor de serviciu ale angajaților/ lucrătorilor și nu atrage posibilitatea sancționării în niciun fel a acestora, cu excepția situației în care greva continuă după ce a fost declarată ilegală.</w:t>
            </w:r>
          </w:p>
          <w:p w14:paraId="6CF0F6D6" w14:textId="77777777" w:rsidR="009158EC" w:rsidRPr="0041116C" w:rsidRDefault="009158EC" w:rsidP="00BD1FA0">
            <w:pPr>
              <w:pStyle w:val="ListParagraph"/>
              <w:tabs>
                <w:tab w:val="left" w:pos="900"/>
              </w:tabs>
              <w:spacing w:before="120" w:after="120" w:line="276" w:lineRule="auto"/>
              <w:jc w:val="both"/>
              <w:rPr>
                <w:rFonts w:ascii="Trebuchet MS" w:hAnsi="Trebuchet MS"/>
              </w:rPr>
            </w:pPr>
          </w:p>
        </w:tc>
      </w:tr>
      <w:tr w:rsidR="009158EC" w:rsidRPr="0041116C" w14:paraId="19CB3C0D" w14:textId="77777777" w:rsidTr="009158EC">
        <w:tc>
          <w:tcPr>
            <w:tcW w:w="818" w:type="pct"/>
          </w:tcPr>
          <w:p w14:paraId="1FB25908" w14:textId="77777777" w:rsidR="009158EC" w:rsidRPr="0041116C" w:rsidRDefault="009158EC" w:rsidP="00BD1FA0">
            <w:pPr>
              <w:tabs>
                <w:tab w:val="left" w:pos="900"/>
              </w:tabs>
              <w:spacing w:before="120" w:after="120" w:line="276" w:lineRule="auto"/>
              <w:jc w:val="both"/>
              <w:rPr>
                <w:rFonts w:ascii="Trebuchet MS" w:hAnsi="Trebuchet MS"/>
                <w:lang w:val="ro-RO"/>
              </w:rPr>
            </w:pPr>
            <w:r w:rsidRPr="0041116C">
              <w:rPr>
                <w:rFonts w:ascii="Trebuchet MS" w:hAnsi="Trebuchet MS"/>
                <w:lang w:val="ro-RO"/>
              </w:rPr>
              <w:t>Angajatorul</w:t>
            </w:r>
          </w:p>
        </w:tc>
        <w:tc>
          <w:tcPr>
            <w:tcW w:w="1437" w:type="pct"/>
          </w:tcPr>
          <w:p w14:paraId="180E48B9" w14:textId="77777777" w:rsidR="009158EC" w:rsidRPr="0041116C" w:rsidRDefault="009158EC" w:rsidP="009158EC">
            <w:pPr>
              <w:pStyle w:val="ListParagraph"/>
              <w:widowControl w:val="0"/>
              <w:numPr>
                <w:ilvl w:val="0"/>
                <w:numId w:val="40"/>
              </w:numPr>
              <w:tabs>
                <w:tab w:val="left" w:pos="900"/>
              </w:tabs>
              <w:autoSpaceDE w:val="0"/>
              <w:autoSpaceDN w:val="0"/>
              <w:spacing w:before="120" w:after="120" w:line="276" w:lineRule="auto"/>
              <w:contextualSpacing w:val="0"/>
              <w:jc w:val="both"/>
              <w:rPr>
                <w:rFonts w:ascii="Trebuchet MS" w:hAnsi="Trebuchet MS"/>
              </w:rPr>
            </w:pPr>
            <w:bookmarkStart w:id="6" w:name="_Hlk216788042"/>
            <w:r w:rsidRPr="0041116C">
              <w:rPr>
                <w:rFonts w:ascii="Trebuchet MS" w:hAnsi="Trebuchet MS"/>
              </w:rPr>
              <w:t>să solicite în orice moment al grevei participarea unui reprezentant al inspectoratului teritorial de muncă pentru constatarea eventualelor contravenții;</w:t>
            </w:r>
          </w:p>
          <w:p w14:paraId="77089940" w14:textId="77777777" w:rsidR="009158EC" w:rsidRPr="0041116C" w:rsidRDefault="009158EC" w:rsidP="009158EC">
            <w:pPr>
              <w:pStyle w:val="ListParagraph"/>
              <w:widowControl w:val="0"/>
              <w:numPr>
                <w:ilvl w:val="0"/>
                <w:numId w:val="40"/>
              </w:numPr>
              <w:tabs>
                <w:tab w:val="left" w:pos="900"/>
              </w:tabs>
              <w:autoSpaceDE w:val="0"/>
              <w:autoSpaceDN w:val="0"/>
              <w:spacing w:before="120" w:after="120" w:line="276" w:lineRule="auto"/>
              <w:contextualSpacing w:val="0"/>
              <w:jc w:val="both"/>
              <w:rPr>
                <w:rFonts w:ascii="Trebuchet MS" w:hAnsi="Trebuchet MS"/>
              </w:rPr>
            </w:pPr>
            <w:r w:rsidRPr="0041116C">
              <w:rPr>
                <w:rFonts w:ascii="Trebuchet MS" w:hAnsi="Trebuchet MS"/>
              </w:rPr>
              <w:t xml:space="preserve">să se adreseze instanței competente pentru despăgubiri pentru pagubele materiale provocate de către participanții la grevă; </w:t>
            </w:r>
          </w:p>
          <w:p w14:paraId="1FEC275C" w14:textId="77777777" w:rsidR="009158EC" w:rsidRPr="0041116C" w:rsidRDefault="009158EC" w:rsidP="009158EC">
            <w:pPr>
              <w:pStyle w:val="ListParagraph"/>
              <w:widowControl w:val="0"/>
              <w:numPr>
                <w:ilvl w:val="0"/>
                <w:numId w:val="40"/>
              </w:numPr>
              <w:tabs>
                <w:tab w:val="left" w:pos="900"/>
              </w:tabs>
              <w:autoSpaceDE w:val="0"/>
              <w:autoSpaceDN w:val="0"/>
              <w:spacing w:before="60" w:after="60" w:line="276" w:lineRule="auto"/>
              <w:contextualSpacing w:val="0"/>
              <w:jc w:val="both"/>
              <w:rPr>
                <w:rFonts w:ascii="Trebuchet MS" w:hAnsi="Trebuchet MS"/>
              </w:rPr>
            </w:pPr>
            <w:r w:rsidRPr="0041116C">
              <w:rPr>
                <w:rFonts w:ascii="Trebuchet MS" w:hAnsi="Trebuchet MS"/>
              </w:rPr>
              <w:t>pe durata grevei angajatorul nu poate fi împiedicat să își desfășoare activitatea de către angajații/lucrătorii aflați în grevă sau de organizatorii acesteia</w:t>
            </w:r>
            <w:bookmarkEnd w:id="6"/>
            <w:r w:rsidRPr="0041116C">
              <w:rPr>
                <w:rFonts w:ascii="Trebuchet MS" w:hAnsi="Trebuchet MS"/>
              </w:rPr>
              <w:t xml:space="preserve">; </w:t>
            </w:r>
          </w:p>
          <w:p w14:paraId="41AEB8AF" w14:textId="77777777" w:rsidR="009158EC" w:rsidRPr="0041116C" w:rsidRDefault="009158EC" w:rsidP="009158EC">
            <w:pPr>
              <w:pStyle w:val="ListParagraph"/>
              <w:widowControl w:val="0"/>
              <w:numPr>
                <w:ilvl w:val="0"/>
                <w:numId w:val="40"/>
              </w:numPr>
              <w:tabs>
                <w:tab w:val="left" w:pos="900"/>
              </w:tabs>
              <w:autoSpaceDE w:val="0"/>
              <w:autoSpaceDN w:val="0"/>
              <w:spacing w:before="60" w:after="60" w:line="276" w:lineRule="auto"/>
              <w:contextualSpacing w:val="0"/>
              <w:jc w:val="both"/>
              <w:rPr>
                <w:rFonts w:ascii="Trebuchet MS" w:hAnsi="Trebuchet MS"/>
              </w:rPr>
            </w:pPr>
            <w:r w:rsidRPr="0041116C">
              <w:rPr>
                <w:rFonts w:ascii="Trebuchet MS" w:hAnsi="Trebuchet MS"/>
              </w:rPr>
              <w:t xml:space="preserve">să se adreseze tribunalului în a cărui circumscripție se află unitatea în care s-a declarat greva cu o cerere prin care se solicită instanței încetarea grevei, </w:t>
            </w:r>
            <w:r w:rsidRPr="0041116C">
              <w:rPr>
                <w:rFonts w:ascii="Trebuchet MS" w:hAnsi="Trebuchet MS"/>
              </w:rPr>
              <w:lastRenderedPageBreak/>
              <w:t>dacă apreciază că greva a fost declarată sau se derulează cu nerespectarea legii.</w:t>
            </w:r>
          </w:p>
        </w:tc>
        <w:tc>
          <w:tcPr>
            <w:tcW w:w="1645" w:type="pct"/>
          </w:tcPr>
          <w:p w14:paraId="66EFD741" w14:textId="77777777" w:rsidR="009158EC" w:rsidRPr="0041116C" w:rsidRDefault="009158EC" w:rsidP="009158EC">
            <w:pPr>
              <w:pStyle w:val="ListParagraph"/>
              <w:widowControl w:val="0"/>
              <w:numPr>
                <w:ilvl w:val="0"/>
                <w:numId w:val="40"/>
              </w:numPr>
              <w:tabs>
                <w:tab w:val="left" w:pos="900"/>
              </w:tabs>
              <w:autoSpaceDE w:val="0"/>
              <w:autoSpaceDN w:val="0"/>
              <w:spacing w:before="120" w:after="120" w:line="276" w:lineRule="auto"/>
              <w:contextualSpacing w:val="0"/>
              <w:jc w:val="both"/>
              <w:rPr>
                <w:rFonts w:ascii="Trebuchet MS" w:hAnsi="Trebuchet MS"/>
              </w:rPr>
            </w:pPr>
            <w:bookmarkStart w:id="7" w:name="_Hlk216788177"/>
            <w:r w:rsidRPr="0041116C">
              <w:rPr>
                <w:rFonts w:ascii="Trebuchet MS" w:hAnsi="Trebuchet MS"/>
              </w:rPr>
              <w:lastRenderedPageBreak/>
              <w:t>să continue negocierile în vederea soluționării revendicărilor care formează obiectul conflictului colectiv de muncă;</w:t>
            </w:r>
          </w:p>
          <w:p w14:paraId="1A21D5F9" w14:textId="77777777" w:rsidR="009158EC" w:rsidRPr="0041116C" w:rsidRDefault="009158EC" w:rsidP="009158EC">
            <w:pPr>
              <w:pStyle w:val="ListParagraph"/>
              <w:widowControl w:val="0"/>
              <w:numPr>
                <w:ilvl w:val="0"/>
                <w:numId w:val="40"/>
              </w:numPr>
              <w:tabs>
                <w:tab w:val="left" w:pos="900"/>
              </w:tabs>
              <w:autoSpaceDE w:val="0"/>
              <w:autoSpaceDN w:val="0"/>
              <w:spacing w:before="120" w:after="120" w:line="276" w:lineRule="auto"/>
              <w:contextualSpacing w:val="0"/>
              <w:jc w:val="both"/>
              <w:rPr>
                <w:rFonts w:ascii="Trebuchet MS" w:hAnsi="Trebuchet MS"/>
              </w:rPr>
            </w:pPr>
            <w:r w:rsidRPr="0041116C">
              <w:rPr>
                <w:rFonts w:ascii="Trebuchet MS" w:hAnsi="Trebuchet MS"/>
              </w:rPr>
              <w:t xml:space="preserve">să asigure funcționarea continuă a utilajelor și a instalațiilor a căror oprire ar putea constitui un pericol pentru viața sau pentru sănătatea oamenilor; </w:t>
            </w:r>
          </w:p>
          <w:p w14:paraId="1F1A6084" w14:textId="77777777" w:rsidR="009158EC" w:rsidRPr="0041116C" w:rsidRDefault="009158EC" w:rsidP="009158EC">
            <w:pPr>
              <w:pStyle w:val="ListParagraph"/>
              <w:widowControl w:val="0"/>
              <w:numPr>
                <w:ilvl w:val="0"/>
                <w:numId w:val="40"/>
              </w:numPr>
              <w:tabs>
                <w:tab w:val="left" w:pos="900"/>
              </w:tabs>
              <w:autoSpaceDE w:val="0"/>
              <w:autoSpaceDN w:val="0"/>
              <w:spacing w:before="120" w:after="120" w:line="276" w:lineRule="auto"/>
              <w:contextualSpacing w:val="0"/>
              <w:jc w:val="both"/>
              <w:rPr>
                <w:rFonts w:ascii="Trebuchet MS" w:hAnsi="Trebuchet MS"/>
              </w:rPr>
            </w:pPr>
            <w:r w:rsidRPr="0041116C">
              <w:rPr>
                <w:rFonts w:ascii="Trebuchet MS" w:hAnsi="Trebuchet MS" w:cs="Arial"/>
              </w:rPr>
              <w:t xml:space="preserve">să </w:t>
            </w:r>
            <w:r w:rsidRPr="0041116C">
              <w:rPr>
                <w:rFonts w:ascii="Trebuchet MS" w:hAnsi="Trebuchet MS" w:cs="Arial"/>
                <w:iCs/>
              </w:rPr>
              <w:t>nu condiționeze participarea sau neparticiparea la grevă a angajaților;</w:t>
            </w:r>
            <w:r w:rsidRPr="0041116C">
              <w:rPr>
                <w:rFonts w:ascii="Trebuchet MS" w:hAnsi="Trebuchet MS"/>
              </w:rPr>
              <w:t xml:space="preserve"> </w:t>
            </w:r>
          </w:p>
          <w:p w14:paraId="51F55E20" w14:textId="77777777" w:rsidR="009158EC" w:rsidRPr="0041116C" w:rsidRDefault="009158EC" w:rsidP="009158EC">
            <w:pPr>
              <w:pStyle w:val="ListParagraph"/>
              <w:widowControl w:val="0"/>
              <w:numPr>
                <w:ilvl w:val="0"/>
                <w:numId w:val="40"/>
              </w:numPr>
              <w:tabs>
                <w:tab w:val="left" w:pos="900"/>
              </w:tabs>
              <w:autoSpaceDE w:val="0"/>
              <w:autoSpaceDN w:val="0"/>
              <w:spacing w:before="120" w:after="120" w:line="276" w:lineRule="auto"/>
              <w:contextualSpacing w:val="0"/>
              <w:jc w:val="both"/>
              <w:rPr>
                <w:rFonts w:ascii="Trebuchet MS" w:hAnsi="Trebuchet MS"/>
              </w:rPr>
            </w:pPr>
            <w:r w:rsidRPr="0041116C">
              <w:rPr>
                <w:rFonts w:ascii="Trebuchet MS" w:hAnsi="Trebuchet MS"/>
              </w:rPr>
              <w:t>să nu încadreze personal care să îi înlocuiască pe cei aflați în grevă;</w:t>
            </w:r>
          </w:p>
          <w:p w14:paraId="4D28D7FA" w14:textId="77777777" w:rsidR="009158EC" w:rsidRPr="0041116C" w:rsidRDefault="009158EC" w:rsidP="009158EC">
            <w:pPr>
              <w:pStyle w:val="ListParagraph"/>
              <w:widowControl w:val="0"/>
              <w:numPr>
                <w:ilvl w:val="0"/>
                <w:numId w:val="40"/>
              </w:numPr>
              <w:tabs>
                <w:tab w:val="left" w:pos="900"/>
              </w:tabs>
              <w:autoSpaceDE w:val="0"/>
              <w:autoSpaceDN w:val="0"/>
              <w:spacing w:before="120" w:after="120" w:line="276" w:lineRule="auto"/>
              <w:contextualSpacing w:val="0"/>
              <w:jc w:val="both"/>
              <w:rPr>
                <w:rFonts w:ascii="Trebuchet MS" w:hAnsi="Trebuchet MS"/>
              </w:rPr>
            </w:pPr>
            <w:r w:rsidRPr="0041116C">
              <w:rPr>
                <w:rFonts w:ascii="Trebuchet MS" w:hAnsi="Trebuchet MS"/>
              </w:rPr>
              <w:t>să nu îi sancționeze în niciun fel pe greviști, dacă aceștia respectă obligațiile legale</w:t>
            </w:r>
            <w:bookmarkEnd w:id="7"/>
            <w:r w:rsidRPr="0041116C">
              <w:rPr>
                <w:rFonts w:ascii="Trebuchet MS" w:hAnsi="Trebuchet MS"/>
              </w:rPr>
              <w:t>.</w:t>
            </w:r>
          </w:p>
        </w:tc>
        <w:tc>
          <w:tcPr>
            <w:tcW w:w="1100" w:type="pct"/>
          </w:tcPr>
          <w:p w14:paraId="32F2704E" w14:textId="77777777" w:rsidR="009158EC" w:rsidRPr="0041116C" w:rsidRDefault="009158EC" w:rsidP="00BD1FA0">
            <w:pPr>
              <w:pStyle w:val="ListParagraph"/>
              <w:tabs>
                <w:tab w:val="left" w:pos="900"/>
              </w:tabs>
              <w:spacing w:before="120" w:after="120" w:line="276" w:lineRule="auto"/>
              <w:jc w:val="both"/>
              <w:rPr>
                <w:rFonts w:ascii="Trebuchet MS" w:hAnsi="Trebuchet MS"/>
              </w:rPr>
            </w:pPr>
          </w:p>
        </w:tc>
      </w:tr>
    </w:tbl>
    <w:p w14:paraId="24CB7ECA" w14:textId="77777777" w:rsidR="009158EC" w:rsidRPr="0041116C" w:rsidRDefault="009158EC" w:rsidP="009158EC">
      <w:pPr>
        <w:spacing w:before="60" w:after="60"/>
        <w:jc w:val="both"/>
        <w:rPr>
          <w:rFonts w:ascii="Trebuchet MS" w:hAnsi="Trebuchet MS"/>
          <w:lang w:val="ro-RO"/>
        </w:rPr>
      </w:pPr>
    </w:p>
    <w:p w14:paraId="2DCBCA79"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i/>
          <w:iCs/>
          <w:lang w:val="ro-RO"/>
        </w:rPr>
        <w:t>Greva încetează</w:t>
      </w:r>
      <w:r w:rsidRPr="0041116C">
        <w:rPr>
          <w:rFonts w:ascii="Trebuchet MS" w:hAnsi="Trebuchet MS"/>
          <w:lang w:val="ro-RO"/>
        </w:rPr>
        <w:t xml:space="preserve"> în următoarele situații: în cazul în care părțile aflate în conflict ajung la un acord, la data hotărârii arbitrale, dacă s-a recurs la arbitraj, la data pronunțării hotărârii definitive a tribunalului, prin care se stipulează încetarea grevei - dacă aceasta nu a respectat prevederile legale - în acest caz, instanța poate impune și plata unor despăgubiri de către greviști sau în situația în care, după declanșarea grevei, mai mult de jumătate din numărul angajaților/lucrătorilor care au hotărât declararea grevei renunță în scris la grevă.</w:t>
      </w:r>
    </w:p>
    <w:p w14:paraId="7E235B8B"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i/>
          <w:iCs/>
          <w:lang w:val="ro-RO"/>
        </w:rPr>
        <w:t>Greva împotriva politicii economice și sociale a Guvernului</w:t>
      </w:r>
      <w:r w:rsidRPr="0041116C">
        <w:rPr>
          <w:rFonts w:ascii="Trebuchet MS" w:hAnsi="Trebuchet MS"/>
          <w:lang w:val="ro-RO"/>
        </w:rPr>
        <w:t xml:space="preserve"> este declanșată de către federațiile și confederațiile sindicale reprezentative ca urmare a efectelor politicilor sociale sau economice care conduc la diminuarea unor drepturi prevăzute de contractele colective de muncă aplicabile la data adoptării politicilor respective. Hotărârea de a se declara greva se ia conform statutelor organizațiilor sindicale organizatoare. Organizațiile sindicale organizatoare au obligația de a notifica Guvernul, unitățile și angajatorii cu minim 10 zile înainte de declanșarea acestei greve. În termenul menționat, organizatorii grevei înaintează Guvernului o copie a următoarelor documente:</w:t>
      </w:r>
    </w:p>
    <w:p w14:paraId="2D7BF0AA"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w:t>
      </w:r>
      <w:r w:rsidRPr="0041116C">
        <w:rPr>
          <w:rFonts w:ascii="Trebuchet MS" w:hAnsi="Trebuchet MS"/>
          <w:lang w:val="ro-RO"/>
        </w:rPr>
        <w:tab/>
        <w:t>actul normativ de adoptare a documentului de politică publică care a condus la diminuarea drepturilor angajaților/ lucrătorilor prevăzute de contractele colective de muncă în vigoare la data adoptării documentului de politică publică cu specificarea clauzelor afectate;</w:t>
      </w:r>
    </w:p>
    <w:p w14:paraId="06CC6554"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w:t>
      </w:r>
      <w:r w:rsidRPr="0041116C">
        <w:rPr>
          <w:rFonts w:ascii="Trebuchet MS" w:hAnsi="Trebuchet MS"/>
          <w:lang w:val="ro-RO"/>
        </w:rPr>
        <w:tab/>
        <w:t>contractele colective de muncă care includ clauzele privind acordarea drepturilor ce sunt diminuate ca efect al politicii sociale și economice a Guvernului și lista unităților în care contractele colective de muncă se aplică;</w:t>
      </w:r>
    </w:p>
    <w:p w14:paraId="6A580A80"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lang w:val="ro-RO"/>
        </w:rPr>
        <w:t>•</w:t>
      </w:r>
      <w:r w:rsidRPr="0041116C">
        <w:rPr>
          <w:rFonts w:ascii="Trebuchet MS" w:hAnsi="Trebuchet MS"/>
          <w:lang w:val="ro-RO"/>
        </w:rPr>
        <w:tab/>
        <w:t>numărul angajaților/lucrătorilor a căror drepturi negociate prin contractele colective de muncă sunt diminuate și nivelul acestora.</w:t>
      </w:r>
    </w:p>
    <w:p w14:paraId="4E97B92D" w14:textId="77777777" w:rsidR="009158EC" w:rsidRPr="0041116C" w:rsidRDefault="009158EC" w:rsidP="009158EC">
      <w:pPr>
        <w:spacing w:before="60" w:after="60"/>
        <w:jc w:val="both"/>
        <w:rPr>
          <w:rFonts w:ascii="Trebuchet MS" w:hAnsi="Trebuchet MS"/>
          <w:lang w:val="ro-RO"/>
        </w:rPr>
      </w:pPr>
      <w:r w:rsidRPr="0041116C">
        <w:rPr>
          <w:rFonts w:ascii="Trebuchet MS" w:hAnsi="Trebuchet MS"/>
          <w:b/>
          <w:bCs/>
          <w:lang w:val="ro-RO"/>
        </w:rPr>
        <w:t>Declanșarea și încetarea grevei se notifică și inspectoratelor teritoriale de muncă în raza cărora își au sediul unitățile în care se declanșează greva cu minimum 24 de ore înainte de declanșarea, respectiv în 24 de ore de la încetarea acesteia.</w:t>
      </w:r>
      <w:r w:rsidRPr="0041116C">
        <w:rPr>
          <w:rFonts w:ascii="Trebuchet MS" w:hAnsi="Trebuchet MS"/>
          <w:lang w:val="ro-RO"/>
        </w:rPr>
        <w:t xml:space="preserve"> În timpul grevei, organizatorii grevei au obligația de a continua negocierile cu Guvernul în vederea soluționării revendicărilor care formează obiectul conflictului colectiv de muncă (art. 155).</w:t>
      </w:r>
    </w:p>
    <w:p w14:paraId="2DA7C3AC" w14:textId="77777777" w:rsidR="009158EC" w:rsidRDefault="009158EC" w:rsidP="009158EC">
      <w:pPr>
        <w:spacing w:before="60" w:after="60"/>
        <w:jc w:val="both"/>
        <w:rPr>
          <w:rFonts w:ascii="Trebuchet MS" w:hAnsi="Trebuchet MS"/>
          <w:lang w:val="ro-RO"/>
        </w:rPr>
      </w:pPr>
      <w:r w:rsidRPr="0041116C">
        <w:rPr>
          <w:rFonts w:ascii="Trebuchet MS" w:hAnsi="Trebuchet MS"/>
          <w:lang w:val="ro-RO"/>
        </w:rPr>
        <w:t>Există momente în care negocierile eșuează, în ciuda eforturilor constructive și persistente ale părților de a ajunge la un acord negociat și după ce s-a recurs la conciliere. În această etapă, un sindicat poate decide fie să accepte oferta finală a angajatorului, fie să adopte măsuri pentru a pune presiune pe angajator pentru a face o ofertă mai bună. În general, greva este o măsură de ultimă instanță, datorită consecințelor grave pe care le are pentru angajatori, lucrători, familiile acestora și  economie, în general.</w:t>
      </w:r>
    </w:p>
    <w:p w14:paraId="16A490C9" w14:textId="77777777" w:rsidR="009158EC" w:rsidRPr="0041116C" w:rsidRDefault="009158EC" w:rsidP="009158EC">
      <w:pPr>
        <w:spacing w:before="60" w:after="60"/>
        <w:jc w:val="both"/>
        <w:rPr>
          <w:rFonts w:ascii="Trebuchet MS" w:hAnsi="Trebuchet MS"/>
          <w:lang w:val="ro-RO"/>
        </w:rPr>
      </w:pPr>
    </w:p>
    <w:p w14:paraId="180A6C89" w14:textId="77777777" w:rsidR="009158EC" w:rsidRPr="0041116C" w:rsidRDefault="009158EC" w:rsidP="009158EC">
      <w:pPr>
        <w:pBdr>
          <w:top w:val="single" w:sz="4" w:space="1" w:color="auto"/>
          <w:left w:val="single" w:sz="4" w:space="4" w:color="auto"/>
          <w:bottom w:val="single" w:sz="4" w:space="1" w:color="auto"/>
          <w:right w:val="single" w:sz="4" w:space="4" w:color="auto"/>
        </w:pBdr>
        <w:spacing w:before="60" w:after="60"/>
        <w:jc w:val="both"/>
        <w:rPr>
          <w:rFonts w:ascii="Trebuchet MS" w:hAnsi="Trebuchet MS"/>
          <w:b/>
          <w:bCs/>
          <w:lang w:val="ro-RO"/>
        </w:rPr>
      </w:pPr>
      <w:r w:rsidRPr="0041116C">
        <w:rPr>
          <w:rFonts w:ascii="Trebuchet MS" w:hAnsi="Trebuchet MS"/>
          <w:b/>
          <w:bCs/>
          <w:lang w:val="ro-RO"/>
        </w:rPr>
        <w:t xml:space="preserve">Rol ITM: Indiferent dacă acțiunile sindicale au ca rezultat un contract colectiv de muncă sau ajung într-un impas, relațiile de muncă sunt susceptibile de a fi grav afectate în urma acestora. Încrederea se poate deteriora, iar costurile atât pentru lucrători, cât și pentru </w:t>
      </w:r>
      <w:r w:rsidRPr="0041116C">
        <w:rPr>
          <w:rFonts w:ascii="Trebuchet MS" w:hAnsi="Trebuchet MS"/>
          <w:b/>
          <w:bCs/>
          <w:lang w:val="ro-RO"/>
        </w:rPr>
        <w:lastRenderedPageBreak/>
        <w:t>angajatori pot fi semnificative. ITM au atribuții de înregistrare a declanșării și încetării grevelor</w:t>
      </w:r>
      <w:r>
        <w:rPr>
          <w:rFonts w:ascii="Trebuchet MS" w:hAnsi="Trebuchet MS"/>
          <w:b/>
          <w:bCs/>
          <w:lang w:val="ro-RO"/>
        </w:rPr>
        <w:t>, precum și de constatare a eventualelor contravenții pe perioada grevei</w:t>
      </w:r>
      <w:r w:rsidRPr="0041116C">
        <w:rPr>
          <w:rFonts w:ascii="Trebuchet MS" w:hAnsi="Trebuchet MS"/>
          <w:b/>
          <w:bCs/>
          <w:lang w:val="ro-RO"/>
        </w:rPr>
        <w:t xml:space="preserve"> și pot promova continuarea negocierilor colective pentru ajungerea la un acord care să încheie greva.</w:t>
      </w:r>
    </w:p>
    <w:p w14:paraId="2F5B51A2" w14:textId="77777777" w:rsidR="00BF3051" w:rsidRPr="009158EC" w:rsidRDefault="00BF3051" w:rsidP="009158EC"/>
    <w:sectPr w:rsidR="00BF3051" w:rsidRPr="009158EC" w:rsidSect="003E2597">
      <w:headerReference w:type="default" r:id="rId8"/>
      <w:footerReference w:type="default" r:id="rId9"/>
      <w:headerReference w:type="first" r:id="rId10"/>
      <w:footerReference w:type="first" r:id="rId11"/>
      <w:pgSz w:w="11906" w:h="16838" w:code="9"/>
      <w:pgMar w:top="1134" w:right="1134" w:bottom="1134" w:left="1418" w:header="851"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588AC" w14:textId="77777777" w:rsidR="005C742B" w:rsidRDefault="005C742B" w:rsidP="008234F5">
      <w:pPr>
        <w:spacing w:after="0" w:line="240" w:lineRule="auto"/>
      </w:pPr>
      <w:r>
        <w:separator/>
      </w:r>
    </w:p>
  </w:endnote>
  <w:endnote w:type="continuationSeparator" w:id="0">
    <w:p w14:paraId="4F87BCF7" w14:textId="77777777" w:rsidR="005C742B" w:rsidRDefault="005C742B" w:rsidP="00823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ebuchet MS" w:hAnsi="Trebuchet MS"/>
        <w:sz w:val="16"/>
        <w:szCs w:val="16"/>
      </w:rPr>
      <w:id w:val="-1811703514"/>
      <w:docPartObj>
        <w:docPartGallery w:val="Page Numbers (Bottom of Page)"/>
        <w:docPartUnique/>
      </w:docPartObj>
    </w:sdtPr>
    <w:sdtContent>
      <w:sdt>
        <w:sdtPr>
          <w:rPr>
            <w:rFonts w:ascii="Trebuchet MS" w:hAnsi="Trebuchet MS"/>
            <w:sz w:val="16"/>
            <w:szCs w:val="16"/>
          </w:rPr>
          <w:id w:val="1233353553"/>
          <w:docPartObj>
            <w:docPartGallery w:val="Page Numbers (Top of Page)"/>
            <w:docPartUnique/>
          </w:docPartObj>
        </w:sdtPr>
        <w:sdtContent>
          <w:p w14:paraId="14419DE4" w14:textId="58F73694" w:rsidR="0031056B" w:rsidRPr="0031056B" w:rsidRDefault="0031056B">
            <w:pPr>
              <w:pStyle w:val="Footer"/>
              <w:jc w:val="right"/>
              <w:rPr>
                <w:rFonts w:ascii="Trebuchet MS" w:hAnsi="Trebuchet MS"/>
                <w:sz w:val="16"/>
                <w:szCs w:val="16"/>
              </w:rPr>
            </w:pPr>
            <w:r w:rsidRPr="002E63C2">
              <w:rPr>
                <w:rFonts w:ascii="Trebuchet MS" w:hAnsi="Trebuchet MS"/>
                <w:sz w:val="16"/>
                <w:szCs w:val="16"/>
                <w:lang w:val="ro-RO"/>
              </w:rPr>
              <w:t>Pag</w:t>
            </w:r>
            <w:r w:rsidR="00844B1F" w:rsidRPr="002E63C2">
              <w:rPr>
                <w:rFonts w:ascii="Trebuchet MS" w:hAnsi="Trebuchet MS"/>
                <w:sz w:val="16"/>
                <w:szCs w:val="16"/>
                <w:lang w:val="ro-RO"/>
              </w:rPr>
              <w:t>ina</w:t>
            </w:r>
            <w:r w:rsidRPr="0031056B">
              <w:rPr>
                <w:rFonts w:ascii="Trebuchet MS" w:hAnsi="Trebuchet MS"/>
                <w:sz w:val="16"/>
                <w:szCs w:val="16"/>
              </w:rPr>
              <w:t xml:space="preserve"> </w:t>
            </w:r>
            <w:r w:rsidRPr="0031056B">
              <w:rPr>
                <w:rFonts w:ascii="Trebuchet MS" w:hAnsi="Trebuchet MS"/>
                <w:b/>
                <w:bCs/>
                <w:sz w:val="16"/>
                <w:szCs w:val="16"/>
              </w:rPr>
              <w:fldChar w:fldCharType="begin"/>
            </w:r>
            <w:r w:rsidRPr="0031056B">
              <w:rPr>
                <w:rFonts w:ascii="Trebuchet MS" w:hAnsi="Trebuchet MS"/>
                <w:b/>
                <w:bCs/>
                <w:sz w:val="16"/>
                <w:szCs w:val="16"/>
              </w:rPr>
              <w:instrText xml:space="preserve"> PAGE </w:instrText>
            </w:r>
            <w:r w:rsidRPr="0031056B">
              <w:rPr>
                <w:rFonts w:ascii="Trebuchet MS" w:hAnsi="Trebuchet MS"/>
                <w:b/>
                <w:bCs/>
                <w:sz w:val="16"/>
                <w:szCs w:val="16"/>
              </w:rPr>
              <w:fldChar w:fldCharType="separate"/>
            </w:r>
            <w:r w:rsidRPr="0031056B">
              <w:rPr>
                <w:rFonts w:ascii="Trebuchet MS" w:hAnsi="Trebuchet MS"/>
                <w:b/>
                <w:bCs/>
                <w:noProof/>
                <w:sz w:val="16"/>
                <w:szCs w:val="16"/>
              </w:rPr>
              <w:t>2</w:t>
            </w:r>
            <w:r w:rsidRPr="0031056B">
              <w:rPr>
                <w:rFonts w:ascii="Trebuchet MS" w:hAnsi="Trebuchet MS"/>
                <w:b/>
                <w:bCs/>
                <w:sz w:val="16"/>
                <w:szCs w:val="16"/>
              </w:rPr>
              <w:fldChar w:fldCharType="end"/>
            </w:r>
            <w:r w:rsidRPr="0031056B">
              <w:rPr>
                <w:rFonts w:ascii="Trebuchet MS" w:hAnsi="Trebuchet MS"/>
                <w:sz w:val="16"/>
                <w:szCs w:val="16"/>
              </w:rPr>
              <w:t xml:space="preserve"> </w:t>
            </w:r>
            <w:r w:rsidR="00844B1F">
              <w:rPr>
                <w:rFonts w:ascii="Trebuchet MS" w:hAnsi="Trebuchet MS"/>
                <w:sz w:val="16"/>
                <w:szCs w:val="16"/>
              </w:rPr>
              <w:t>/</w:t>
            </w:r>
            <w:r w:rsidRPr="0031056B">
              <w:rPr>
                <w:rFonts w:ascii="Trebuchet MS" w:hAnsi="Trebuchet MS"/>
                <w:sz w:val="16"/>
                <w:szCs w:val="16"/>
              </w:rPr>
              <w:t xml:space="preserve"> </w:t>
            </w:r>
            <w:r w:rsidRPr="0031056B">
              <w:rPr>
                <w:rFonts w:ascii="Trebuchet MS" w:hAnsi="Trebuchet MS"/>
                <w:b/>
                <w:bCs/>
                <w:sz w:val="16"/>
                <w:szCs w:val="16"/>
              </w:rPr>
              <w:fldChar w:fldCharType="begin"/>
            </w:r>
            <w:r w:rsidRPr="0031056B">
              <w:rPr>
                <w:rFonts w:ascii="Trebuchet MS" w:hAnsi="Trebuchet MS"/>
                <w:b/>
                <w:bCs/>
                <w:sz w:val="16"/>
                <w:szCs w:val="16"/>
              </w:rPr>
              <w:instrText xml:space="preserve"> NUMPAGES  </w:instrText>
            </w:r>
            <w:r w:rsidRPr="0031056B">
              <w:rPr>
                <w:rFonts w:ascii="Trebuchet MS" w:hAnsi="Trebuchet MS"/>
                <w:b/>
                <w:bCs/>
                <w:sz w:val="16"/>
                <w:szCs w:val="16"/>
              </w:rPr>
              <w:fldChar w:fldCharType="separate"/>
            </w:r>
            <w:r w:rsidRPr="0031056B">
              <w:rPr>
                <w:rFonts w:ascii="Trebuchet MS" w:hAnsi="Trebuchet MS"/>
                <w:b/>
                <w:bCs/>
                <w:noProof/>
                <w:sz w:val="16"/>
                <w:szCs w:val="16"/>
              </w:rPr>
              <w:t>2</w:t>
            </w:r>
            <w:r w:rsidRPr="0031056B">
              <w:rPr>
                <w:rFonts w:ascii="Trebuchet MS" w:hAnsi="Trebuchet MS"/>
                <w:b/>
                <w:bCs/>
                <w:sz w:val="16"/>
                <w:szCs w:val="16"/>
              </w:rPr>
              <w:fldChar w:fldCharType="end"/>
            </w:r>
          </w:p>
        </w:sdtContent>
      </w:sdt>
    </w:sdtContent>
  </w:sdt>
  <w:p w14:paraId="131842A8" w14:textId="77777777" w:rsidR="0031056B" w:rsidRDefault="003105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ebuchet MS" w:hAnsi="Trebuchet MS"/>
        <w:sz w:val="16"/>
        <w:szCs w:val="16"/>
        <w:lang w:val="ro-RO"/>
      </w:rPr>
      <w:id w:val="-1637256125"/>
      <w:docPartObj>
        <w:docPartGallery w:val="Page Numbers (Bottom of Page)"/>
        <w:docPartUnique/>
      </w:docPartObj>
    </w:sdtPr>
    <w:sdtContent>
      <w:sdt>
        <w:sdtPr>
          <w:rPr>
            <w:rFonts w:ascii="Trebuchet MS" w:hAnsi="Trebuchet MS"/>
            <w:sz w:val="16"/>
            <w:szCs w:val="16"/>
            <w:lang w:val="ro-RO"/>
          </w:rPr>
          <w:id w:val="-1769616900"/>
          <w:docPartObj>
            <w:docPartGallery w:val="Page Numbers (Top of Page)"/>
            <w:docPartUnique/>
          </w:docPartObj>
        </w:sdtPr>
        <w:sdtContent>
          <w:p w14:paraId="4B1A428F" w14:textId="665F9DD0" w:rsidR="00462FE6" w:rsidRPr="002E63C2" w:rsidRDefault="00462FE6" w:rsidP="00462FE6">
            <w:pPr>
              <w:pStyle w:val="Footer"/>
              <w:jc w:val="both"/>
              <w:rPr>
                <w:rFonts w:ascii="Trebuchet MS" w:hAnsi="Trebuchet MS"/>
                <w:sz w:val="16"/>
                <w:szCs w:val="16"/>
                <w:lang w:val="ro-RO"/>
              </w:rPr>
            </w:pPr>
            <w:r w:rsidRPr="002E63C2">
              <w:rPr>
                <w:rFonts w:ascii="Trebuchet MS" w:hAnsi="Trebuchet MS"/>
                <w:sz w:val="16"/>
                <w:szCs w:val="16"/>
                <w:lang w:val="ro-RO"/>
              </w:rPr>
              <w:t>_________________________________________________________</w:t>
            </w:r>
          </w:p>
          <w:p w14:paraId="33E51957" w14:textId="403BA448" w:rsidR="00462FE6" w:rsidRDefault="00462FE6" w:rsidP="00462FE6">
            <w:pPr>
              <w:pStyle w:val="Footer"/>
              <w:jc w:val="both"/>
              <w:rPr>
                <w:rFonts w:ascii="Trebuchet MS" w:hAnsi="Trebuchet MS"/>
                <w:sz w:val="16"/>
                <w:szCs w:val="16"/>
                <w:lang w:val="ro-RO"/>
              </w:rPr>
            </w:pPr>
            <w:r w:rsidRPr="002E63C2">
              <w:rPr>
                <w:rFonts w:ascii="Trebuchet MS" w:hAnsi="Trebuchet MS"/>
                <w:sz w:val="16"/>
                <w:szCs w:val="16"/>
                <w:lang w:val="ro-RO"/>
              </w:rPr>
              <w:t xml:space="preserve">București, </w:t>
            </w:r>
            <w:proofErr w:type="spellStart"/>
            <w:r w:rsidRPr="002E63C2">
              <w:rPr>
                <w:rFonts w:ascii="Trebuchet MS" w:hAnsi="Trebuchet MS"/>
                <w:sz w:val="16"/>
                <w:szCs w:val="16"/>
                <w:lang w:val="ro-RO"/>
              </w:rPr>
              <w:t>Str.Dem.I.Dobrescu</w:t>
            </w:r>
            <w:proofErr w:type="spellEnd"/>
            <w:r w:rsidRPr="002E63C2">
              <w:rPr>
                <w:rFonts w:ascii="Trebuchet MS" w:hAnsi="Trebuchet MS"/>
                <w:sz w:val="16"/>
                <w:szCs w:val="16"/>
                <w:lang w:val="ro-RO"/>
              </w:rPr>
              <w:t xml:space="preserve"> nr.2-4, sector 1, cod poștal 010026.</w:t>
            </w:r>
          </w:p>
          <w:p w14:paraId="6564E118" w14:textId="2BB88F39" w:rsidR="008723CC" w:rsidRPr="002E63C2" w:rsidRDefault="008723CC" w:rsidP="00462FE6">
            <w:pPr>
              <w:pStyle w:val="Footer"/>
              <w:jc w:val="both"/>
              <w:rPr>
                <w:rFonts w:ascii="Trebuchet MS" w:hAnsi="Trebuchet MS"/>
                <w:sz w:val="16"/>
                <w:szCs w:val="16"/>
                <w:lang w:val="ro-RO"/>
              </w:rPr>
            </w:pPr>
            <w:r>
              <w:rPr>
                <w:rFonts w:ascii="Trebuchet MS" w:hAnsi="Trebuchet MS"/>
                <w:sz w:val="16"/>
                <w:szCs w:val="16"/>
                <w:lang w:val="ro-RO"/>
              </w:rPr>
              <w:t xml:space="preserve">Locație: </w:t>
            </w:r>
            <w:proofErr w:type="spellStart"/>
            <w:r>
              <w:rPr>
                <w:rFonts w:ascii="Trebuchet MS" w:hAnsi="Trebuchet MS"/>
                <w:sz w:val="16"/>
                <w:szCs w:val="16"/>
                <w:lang w:val="ro-RO"/>
              </w:rPr>
              <w:t>B.dul</w:t>
            </w:r>
            <w:proofErr w:type="spellEnd"/>
            <w:r>
              <w:rPr>
                <w:rFonts w:ascii="Trebuchet MS" w:hAnsi="Trebuchet MS"/>
                <w:sz w:val="16"/>
                <w:szCs w:val="16"/>
                <w:lang w:val="ro-RO"/>
              </w:rPr>
              <w:t xml:space="preserve">. </w:t>
            </w:r>
            <w:proofErr w:type="spellStart"/>
            <w:r>
              <w:rPr>
                <w:rFonts w:ascii="Trebuchet MS" w:hAnsi="Trebuchet MS"/>
                <w:sz w:val="16"/>
                <w:szCs w:val="16"/>
                <w:lang w:val="ro-RO"/>
              </w:rPr>
              <w:t>Ghe</w:t>
            </w:r>
            <w:proofErr w:type="spellEnd"/>
            <w:r>
              <w:rPr>
                <w:rFonts w:ascii="Trebuchet MS" w:hAnsi="Trebuchet MS"/>
                <w:sz w:val="16"/>
                <w:szCs w:val="16"/>
                <w:lang w:val="ro-RO"/>
              </w:rPr>
              <w:t xml:space="preserve"> Magheru, nr.31, sector 1, București</w:t>
            </w:r>
          </w:p>
          <w:p w14:paraId="770A010F" w14:textId="77777777" w:rsidR="00462FE6" w:rsidRPr="002E63C2" w:rsidRDefault="00462FE6" w:rsidP="00462FE6">
            <w:pPr>
              <w:pStyle w:val="Footer"/>
              <w:jc w:val="both"/>
              <w:rPr>
                <w:rFonts w:ascii="Trebuchet MS" w:hAnsi="Trebuchet MS"/>
                <w:sz w:val="16"/>
                <w:szCs w:val="16"/>
                <w:lang w:val="ro-RO"/>
              </w:rPr>
            </w:pPr>
            <w:r w:rsidRPr="002E63C2">
              <w:rPr>
                <w:rFonts w:ascii="Trebuchet MS" w:hAnsi="Trebuchet MS"/>
                <w:sz w:val="16"/>
                <w:szCs w:val="16"/>
                <w:lang w:val="ro-RO"/>
              </w:rPr>
              <w:t>Tel.: 021 313 62 67</w:t>
            </w:r>
          </w:p>
          <w:p w14:paraId="4C126F19" w14:textId="0388D478" w:rsidR="003A2D74" w:rsidRPr="002E63C2" w:rsidRDefault="00000000" w:rsidP="00462FE6">
            <w:pPr>
              <w:pStyle w:val="Footer"/>
              <w:rPr>
                <w:rFonts w:ascii="Trebuchet MS" w:hAnsi="Trebuchet MS"/>
                <w:sz w:val="16"/>
                <w:szCs w:val="16"/>
                <w:lang w:val="ro-RO"/>
              </w:rPr>
            </w:pPr>
            <w:hyperlink r:id="rId1" w:history="1">
              <w:r w:rsidR="00462FE6" w:rsidRPr="002E63C2">
                <w:rPr>
                  <w:rStyle w:val="Hyperlink"/>
                  <w:rFonts w:ascii="Trebuchet MS" w:hAnsi="Trebuchet MS"/>
                  <w:sz w:val="16"/>
                  <w:szCs w:val="16"/>
                  <w:lang w:val="ro-RO"/>
                </w:rPr>
                <w:t>www.mmuncii.ro</w:t>
              </w:r>
            </w:hyperlink>
            <w:r w:rsidR="00462FE6" w:rsidRPr="002E63C2">
              <w:rPr>
                <w:rFonts w:ascii="Trebuchet MS" w:hAnsi="Trebuchet MS"/>
                <w:sz w:val="16"/>
                <w:szCs w:val="16"/>
                <w:lang w:val="ro-RO"/>
              </w:rPr>
              <w:t xml:space="preserve"> </w:t>
            </w:r>
            <w:r w:rsidR="00462FE6" w:rsidRPr="002E63C2">
              <w:rPr>
                <w:rFonts w:ascii="Trebuchet MS" w:hAnsi="Trebuchet MS"/>
                <w:sz w:val="16"/>
                <w:szCs w:val="16"/>
                <w:lang w:val="ro-RO"/>
              </w:rPr>
              <w:tab/>
            </w:r>
            <w:r w:rsidR="00462FE6" w:rsidRPr="002E63C2">
              <w:rPr>
                <w:rFonts w:ascii="Trebuchet MS" w:hAnsi="Trebuchet MS"/>
                <w:sz w:val="16"/>
                <w:szCs w:val="16"/>
                <w:lang w:val="ro-RO"/>
              </w:rPr>
              <w:tab/>
            </w:r>
            <w:r w:rsidR="003A2D74" w:rsidRPr="002E63C2">
              <w:rPr>
                <w:rFonts w:ascii="Trebuchet MS" w:hAnsi="Trebuchet MS"/>
                <w:sz w:val="16"/>
                <w:szCs w:val="16"/>
                <w:lang w:val="ro-RO"/>
              </w:rPr>
              <w:t>Pag</w:t>
            </w:r>
            <w:r w:rsidR="00844B1F" w:rsidRPr="002E63C2">
              <w:rPr>
                <w:rFonts w:ascii="Trebuchet MS" w:hAnsi="Trebuchet MS"/>
                <w:sz w:val="16"/>
                <w:szCs w:val="16"/>
                <w:lang w:val="ro-RO"/>
              </w:rPr>
              <w:t>ina</w:t>
            </w:r>
            <w:r w:rsidR="003A2D74" w:rsidRPr="002E63C2">
              <w:rPr>
                <w:rFonts w:ascii="Trebuchet MS" w:hAnsi="Trebuchet MS"/>
                <w:sz w:val="16"/>
                <w:szCs w:val="16"/>
                <w:lang w:val="ro-RO"/>
              </w:rPr>
              <w:t xml:space="preserve"> </w:t>
            </w:r>
            <w:r w:rsidR="003A2D74" w:rsidRPr="002E63C2">
              <w:rPr>
                <w:rFonts w:ascii="Trebuchet MS" w:hAnsi="Trebuchet MS"/>
                <w:b/>
                <w:bCs/>
                <w:sz w:val="16"/>
                <w:szCs w:val="16"/>
                <w:lang w:val="ro-RO"/>
              </w:rPr>
              <w:fldChar w:fldCharType="begin"/>
            </w:r>
            <w:r w:rsidR="003A2D74" w:rsidRPr="002E63C2">
              <w:rPr>
                <w:rFonts w:ascii="Trebuchet MS" w:hAnsi="Trebuchet MS"/>
                <w:b/>
                <w:bCs/>
                <w:sz w:val="16"/>
                <w:szCs w:val="16"/>
                <w:lang w:val="ro-RO"/>
              </w:rPr>
              <w:instrText xml:space="preserve"> PAGE </w:instrText>
            </w:r>
            <w:r w:rsidR="003A2D74" w:rsidRPr="002E63C2">
              <w:rPr>
                <w:rFonts w:ascii="Trebuchet MS" w:hAnsi="Trebuchet MS"/>
                <w:b/>
                <w:bCs/>
                <w:sz w:val="16"/>
                <w:szCs w:val="16"/>
                <w:lang w:val="ro-RO"/>
              </w:rPr>
              <w:fldChar w:fldCharType="separate"/>
            </w:r>
            <w:r w:rsidR="003A2D74" w:rsidRPr="002E63C2">
              <w:rPr>
                <w:rFonts w:ascii="Trebuchet MS" w:hAnsi="Trebuchet MS"/>
                <w:b/>
                <w:bCs/>
                <w:noProof/>
                <w:sz w:val="16"/>
                <w:szCs w:val="16"/>
                <w:lang w:val="ro-RO"/>
              </w:rPr>
              <w:t>2</w:t>
            </w:r>
            <w:r w:rsidR="003A2D74" w:rsidRPr="002E63C2">
              <w:rPr>
                <w:rFonts w:ascii="Trebuchet MS" w:hAnsi="Trebuchet MS"/>
                <w:b/>
                <w:bCs/>
                <w:sz w:val="16"/>
                <w:szCs w:val="16"/>
                <w:lang w:val="ro-RO"/>
              </w:rPr>
              <w:fldChar w:fldCharType="end"/>
            </w:r>
            <w:r w:rsidR="003A2D74" w:rsidRPr="002E63C2">
              <w:rPr>
                <w:rFonts w:ascii="Trebuchet MS" w:hAnsi="Trebuchet MS"/>
                <w:sz w:val="16"/>
                <w:szCs w:val="16"/>
                <w:lang w:val="ro-RO"/>
              </w:rPr>
              <w:t xml:space="preserve"> </w:t>
            </w:r>
            <w:r w:rsidR="00844B1F" w:rsidRPr="002E63C2">
              <w:rPr>
                <w:rFonts w:ascii="Trebuchet MS" w:hAnsi="Trebuchet MS"/>
                <w:sz w:val="16"/>
                <w:szCs w:val="16"/>
                <w:lang w:val="ro-RO"/>
              </w:rPr>
              <w:t>/</w:t>
            </w:r>
            <w:r w:rsidR="003A2D74" w:rsidRPr="002E63C2">
              <w:rPr>
                <w:rFonts w:ascii="Trebuchet MS" w:hAnsi="Trebuchet MS"/>
                <w:sz w:val="16"/>
                <w:szCs w:val="16"/>
                <w:lang w:val="ro-RO"/>
              </w:rPr>
              <w:t xml:space="preserve"> </w:t>
            </w:r>
            <w:r w:rsidR="003A2D74" w:rsidRPr="002E63C2">
              <w:rPr>
                <w:rFonts w:ascii="Trebuchet MS" w:hAnsi="Trebuchet MS"/>
                <w:b/>
                <w:bCs/>
                <w:sz w:val="16"/>
                <w:szCs w:val="16"/>
                <w:lang w:val="ro-RO"/>
              </w:rPr>
              <w:fldChar w:fldCharType="begin"/>
            </w:r>
            <w:r w:rsidR="003A2D74" w:rsidRPr="002E63C2">
              <w:rPr>
                <w:rFonts w:ascii="Trebuchet MS" w:hAnsi="Trebuchet MS"/>
                <w:b/>
                <w:bCs/>
                <w:sz w:val="16"/>
                <w:szCs w:val="16"/>
                <w:lang w:val="ro-RO"/>
              </w:rPr>
              <w:instrText xml:space="preserve"> NUMPAGES  </w:instrText>
            </w:r>
            <w:r w:rsidR="003A2D74" w:rsidRPr="002E63C2">
              <w:rPr>
                <w:rFonts w:ascii="Trebuchet MS" w:hAnsi="Trebuchet MS"/>
                <w:b/>
                <w:bCs/>
                <w:sz w:val="16"/>
                <w:szCs w:val="16"/>
                <w:lang w:val="ro-RO"/>
              </w:rPr>
              <w:fldChar w:fldCharType="separate"/>
            </w:r>
            <w:r w:rsidR="003A2D74" w:rsidRPr="002E63C2">
              <w:rPr>
                <w:rFonts w:ascii="Trebuchet MS" w:hAnsi="Trebuchet MS"/>
                <w:b/>
                <w:bCs/>
                <w:noProof/>
                <w:sz w:val="16"/>
                <w:szCs w:val="16"/>
                <w:lang w:val="ro-RO"/>
              </w:rPr>
              <w:t>2</w:t>
            </w:r>
            <w:r w:rsidR="003A2D74" w:rsidRPr="002E63C2">
              <w:rPr>
                <w:rFonts w:ascii="Trebuchet MS" w:hAnsi="Trebuchet MS"/>
                <w:b/>
                <w:bCs/>
                <w:sz w:val="16"/>
                <w:szCs w:val="16"/>
                <w:lang w:val="ro-RO"/>
              </w:rPr>
              <w:fldChar w:fldCharType="end"/>
            </w:r>
          </w:p>
        </w:sdtContent>
      </w:sdt>
    </w:sdtContent>
  </w:sdt>
  <w:p w14:paraId="02396C4C" w14:textId="56CE86B3" w:rsidR="00BE742A" w:rsidRPr="002E63C2" w:rsidRDefault="00BE742A" w:rsidP="003A2D74">
    <w:pPr>
      <w:pStyle w:val="Footer"/>
      <w:jc w:val="both"/>
      <w:rPr>
        <w:sz w:val="16"/>
        <w:szCs w:val="16"/>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19F07" w14:textId="77777777" w:rsidR="005C742B" w:rsidRDefault="005C742B" w:rsidP="008234F5">
      <w:pPr>
        <w:spacing w:after="0" w:line="240" w:lineRule="auto"/>
      </w:pPr>
      <w:r>
        <w:separator/>
      </w:r>
    </w:p>
  </w:footnote>
  <w:footnote w:type="continuationSeparator" w:id="0">
    <w:p w14:paraId="3147F1A8" w14:textId="77777777" w:rsidR="005C742B" w:rsidRDefault="005C742B" w:rsidP="008234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E1EA1" w14:textId="51607BF1" w:rsidR="00BE742A" w:rsidRPr="00245594" w:rsidRDefault="00BE742A" w:rsidP="00BB72F1">
    <w:pPr>
      <w:pStyle w:val="Header"/>
      <w:ind w:left="-6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30D3B" w14:textId="77777777" w:rsidR="00FB40CE" w:rsidRPr="000C2794" w:rsidRDefault="00591973" w:rsidP="002E63C2">
    <w:pPr>
      <w:spacing w:after="0"/>
      <w:rPr>
        <w:sz w:val="16"/>
        <w:szCs w:val="16"/>
      </w:rPr>
    </w:pPr>
    <w:r>
      <w:rPr>
        <w:noProof/>
        <w:sz w:val="16"/>
        <w:szCs w:val="16"/>
      </w:rPr>
      <w:drawing>
        <wp:inline distT="0" distB="0" distL="0" distR="0" wp14:anchorId="2F212774" wp14:editId="7A5B28D0">
          <wp:extent cx="5361252" cy="962025"/>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MMFTSS-2025 cu coroana RGB ro centrat1 2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66230" cy="9629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24513"/>
    <w:multiLevelType w:val="hybridMultilevel"/>
    <w:tmpl w:val="802C7A7E"/>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1E258E8"/>
    <w:multiLevelType w:val="hybridMultilevel"/>
    <w:tmpl w:val="52FE74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41F41A8"/>
    <w:multiLevelType w:val="hybridMultilevel"/>
    <w:tmpl w:val="BA2E002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254FED"/>
    <w:multiLevelType w:val="hybridMultilevel"/>
    <w:tmpl w:val="18A4ABBE"/>
    <w:lvl w:ilvl="0" w:tplc="1060AB3C">
      <w:start w:val="1"/>
      <w:numFmt w:val="decimal"/>
      <w:lvlText w:val="%1."/>
      <w:lvlJc w:val="left"/>
      <w:pPr>
        <w:ind w:left="1068" w:hanging="360"/>
      </w:pPr>
      <w:rPr>
        <w:rFonts w:ascii="Trebuchet MS" w:eastAsia="Calibri" w:hAnsi="Trebuchet MS" w:cs="Times New Roman"/>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15:restartNumberingAfterBreak="0">
    <w:nsid w:val="09E97022"/>
    <w:multiLevelType w:val="hybridMultilevel"/>
    <w:tmpl w:val="6C9AC2D8"/>
    <w:lvl w:ilvl="0" w:tplc="221E46D6">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3E481A"/>
    <w:multiLevelType w:val="hybridMultilevel"/>
    <w:tmpl w:val="BF584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43000D"/>
    <w:multiLevelType w:val="hybridMultilevel"/>
    <w:tmpl w:val="68203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32256C"/>
    <w:multiLevelType w:val="hybridMultilevel"/>
    <w:tmpl w:val="620AAE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364564"/>
    <w:multiLevelType w:val="hybridMultilevel"/>
    <w:tmpl w:val="B9EAE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685202"/>
    <w:multiLevelType w:val="hybridMultilevel"/>
    <w:tmpl w:val="62F6DBCC"/>
    <w:lvl w:ilvl="0" w:tplc="D772CA2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CF2F96"/>
    <w:multiLevelType w:val="hybridMultilevel"/>
    <w:tmpl w:val="6E8EA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807AC1"/>
    <w:multiLevelType w:val="hybridMultilevel"/>
    <w:tmpl w:val="0106B184"/>
    <w:lvl w:ilvl="0" w:tplc="221E46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55124B"/>
    <w:multiLevelType w:val="hybridMultilevel"/>
    <w:tmpl w:val="F0881E5A"/>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366054"/>
    <w:multiLevelType w:val="hybridMultilevel"/>
    <w:tmpl w:val="26F4E2FA"/>
    <w:lvl w:ilvl="0" w:tplc="9BC0961C">
      <w:numFmt w:val="bullet"/>
      <w:lvlText w:val="-"/>
      <w:lvlJc w:val="left"/>
      <w:pPr>
        <w:ind w:left="1068" w:hanging="360"/>
      </w:pPr>
      <w:rPr>
        <w:rFonts w:ascii="Trebuchet MS" w:eastAsia="Calibri" w:hAnsi="Trebuchet MS"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4" w15:restartNumberingAfterBreak="0">
    <w:nsid w:val="31BB0802"/>
    <w:multiLevelType w:val="hybridMultilevel"/>
    <w:tmpl w:val="A246CCFC"/>
    <w:lvl w:ilvl="0" w:tplc="8A3C8804">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D71A24"/>
    <w:multiLevelType w:val="hybridMultilevel"/>
    <w:tmpl w:val="8230E7F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808" w:hanging="360"/>
      </w:pPr>
      <w:rPr>
        <w:rFonts w:ascii="Courier New" w:hAnsi="Courier New" w:cs="Courier New" w:hint="default"/>
      </w:rPr>
    </w:lvl>
    <w:lvl w:ilvl="2" w:tplc="08090005" w:tentative="1">
      <w:start w:val="1"/>
      <w:numFmt w:val="bullet"/>
      <w:lvlText w:val=""/>
      <w:lvlJc w:val="left"/>
      <w:pPr>
        <w:ind w:left="3528" w:hanging="360"/>
      </w:pPr>
      <w:rPr>
        <w:rFonts w:ascii="Wingdings" w:hAnsi="Wingdings" w:hint="default"/>
      </w:rPr>
    </w:lvl>
    <w:lvl w:ilvl="3" w:tplc="08090001" w:tentative="1">
      <w:start w:val="1"/>
      <w:numFmt w:val="bullet"/>
      <w:lvlText w:val=""/>
      <w:lvlJc w:val="left"/>
      <w:pPr>
        <w:ind w:left="4248" w:hanging="360"/>
      </w:pPr>
      <w:rPr>
        <w:rFonts w:ascii="Symbol" w:hAnsi="Symbol" w:hint="default"/>
      </w:rPr>
    </w:lvl>
    <w:lvl w:ilvl="4" w:tplc="08090003" w:tentative="1">
      <w:start w:val="1"/>
      <w:numFmt w:val="bullet"/>
      <w:lvlText w:val="o"/>
      <w:lvlJc w:val="left"/>
      <w:pPr>
        <w:ind w:left="4968" w:hanging="360"/>
      </w:pPr>
      <w:rPr>
        <w:rFonts w:ascii="Courier New" w:hAnsi="Courier New" w:cs="Courier New" w:hint="default"/>
      </w:rPr>
    </w:lvl>
    <w:lvl w:ilvl="5" w:tplc="08090005" w:tentative="1">
      <w:start w:val="1"/>
      <w:numFmt w:val="bullet"/>
      <w:lvlText w:val=""/>
      <w:lvlJc w:val="left"/>
      <w:pPr>
        <w:ind w:left="5688" w:hanging="360"/>
      </w:pPr>
      <w:rPr>
        <w:rFonts w:ascii="Wingdings" w:hAnsi="Wingdings" w:hint="default"/>
      </w:rPr>
    </w:lvl>
    <w:lvl w:ilvl="6" w:tplc="08090001" w:tentative="1">
      <w:start w:val="1"/>
      <w:numFmt w:val="bullet"/>
      <w:lvlText w:val=""/>
      <w:lvlJc w:val="left"/>
      <w:pPr>
        <w:ind w:left="6408" w:hanging="360"/>
      </w:pPr>
      <w:rPr>
        <w:rFonts w:ascii="Symbol" w:hAnsi="Symbol" w:hint="default"/>
      </w:rPr>
    </w:lvl>
    <w:lvl w:ilvl="7" w:tplc="08090003" w:tentative="1">
      <w:start w:val="1"/>
      <w:numFmt w:val="bullet"/>
      <w:lvlText w:val="o"/>
      <w:lvlJc w:val="left"/>
      <w:pPr>
        <w:ind w:left="7128" w:hanging="360"/>
      </w:pPr>
      <w:rPr>
        <w:rFonts w:ascii="Courier New" w:hAnsi="Courier New" w:cs="Courier New" w:hint="default"/>
      </w:rPr>
    </w:lvl>
    <w:lvl w:ilvl="8" w:tplc="08090005" w:tentative="1">
      <w:start w:val="1"/>
      <w:numFmt w:val="bullet"/>
      <w:lvlText w:val=""/>
      <w:lvlJc w:val="left"/>
      <w:pPr>
        <w:ind w:left="7848" w:hanging="360"/>
      </w:pPr>
      <w:rPr>
        <w:rFonts w:ascii="Wingdings" w:hAnsi="Wingdings" w:hint="default"/>
      </w:rPr>
    </w:lvl>
  </w:abstractNum>
  <w:abstractNum w:abstractNumId="16" w15:restartNumberingAfterBreak="0">
    <w:nsid w:val="36035696"/>
    <w:multiLevelType w:val="hybridMultilevel"/>
    <w:tmpl w:val="0E3C6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334D96"/>
    <w:multiLevelType w:val="hybridMultilevel"/>
    <w:tmpl w:val="543C082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3B7A792F"/>
    <w:multiLevelType w:val="hybridMultilevel"/>
    <w:tmpl w:val="E7648CE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EF03E93"/>
    <w:multiLevelType w:val="hybridMultilevel"/>
    <w:tmpl w:val="A202B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960722"/>
    <w:multiLevelType w:val="hybridMultilevel"/>
    <w:tmpl w:val="25C6A5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8C4A0F"/>
    <w:multiLevelType w:val="hybridMultilevel"/>
    <w:tmpl w:val="AF443D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4A04332F"/>
    <w:multiLevelType w:val="hybridMultilevel"/>
    <w:tmpl w:val="4F98E73A"/>
    <w:lvl w:ilvl="0" w:tplc="0826EC56">
      <w:numFmt w:val="bullet"/>
      <w:lvlText w:val="-"/>
      <w:lvlJc w:val="left"/>
      <w:pPr>
        <w:ind w:left="1890" w:hanging="360"/>
      </w:pPr>
      <w:rPr>
        <w:rFonts w:ascii="Trebuchet MS" w:eastAsia="MS Mincho" w:hAnsi="Trebuchet MS" w:cs="Times New Roman"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3" w15:restartNumberingAfterBreak="0">
    <w:nsid w:val="4C261DD8"/>
    <w:multiLevelType w:val="hybridMultilevel"/>
    <w:tmpl w:val="EA8EDBC6"/>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24" w15:restartNumberingAfterBreak="0">
    <w:nsid w:val="52873EEA"/>
    <w:multiLevelType w:val="hybridMultilevel"/>
    <w:tmpl w:val="CAB067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58EE6BE0"/>
    <w:multiLevelType w:val="hybridMultilevel"/>
    <w:tmpl w:val="43404A9C"/>
    <w:lvl w:ilvl="0" w:tplc="0E761AAA">
      <w:start w:val="1"/>
      <w:numFmt w:val="decimal"/>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5C7F4531"/>
    <w:multiLevelType w:val="hybridMultilevel"/>
    <w:tmpl w:val="838616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DA6B2B"/>
    <w:multiLevelType w:val="hybridMultilevel"/>
    <w:tmpl w:val="DF38E478"/>
    <w:lvl w:ilvl="0" w:tplc="08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DB5ED0"/>
    <w:multiLevelType w:val="hybridMultilevel"/>
    <w:tmpl w:val="1ECCE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747B3D"/>
    <w:multiLevelType w:val="hybridMultilevel"/>
    <w:tmpl w:val="A1F83F3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3031BB"/>
    <w:multiLevelType w:val="hybridMultilevel"/>
    <w:tmpl w:val="893C55A6"/>
    <w:lvl w:ilvl="0" w:tplc="6F02132A">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8224F1"/>
    <w:multiLevelType w:val="hybridMultilevel"/>
    <w:tmpl w:val="9FEEDE1A"/>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32" w15:restartNumberingAfterBreak="0">
    <w:nsid w:val="6D8F6250"/>
    <w:multiLevelType w:val="hybridMultilevel"/>
    <w:tmpl w:val="DAAC91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731363DD"/>
    <w:multiLevelType w:val="hybridMultilevel"/>
    <w:tmpl w:val="FF669DD0"/>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34" w15:restartNumberingAfterBreak="0">
    <w:nsid w:val="731A09FF"/>
    <w:multiLevelType w:val="hybridMultilevel"/>
    <w:tmpl w:val="64045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F85625"/>
    <w:multiLevelType w:val="hybridMultilevel"/>
    <w:tmpl w:val="2DCC7786"/>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36" w15:restartNumberingAfterBreak="0">
    <w:nsid w:val="79B448D9"/>
    <w:multiLevelType w:val="hybridMultilevel"/>
    <w:tmpl w:val="5074DD6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9D4448"/>
    <w:multiLevelType w:val="hybridMultilevel"/>
    <w:tmpl w:val="6726AC2C"/>
    <w:lvl w:ilvl="0" w:tplc="3FD8D25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759720163">
    <w:abstractNumId w:val="15"/>
  </w:num>
  <w:num w:numId="2" w16cid:durableId="453448223">
    <w:abstractNumId w:val="17"/>
  </w:num>
  <w:num w:numId="3" w16cid:durableId="816996418">
    <w:abstractNumId w:val="23"/>
  </w:num>
  <w:num w:numId="4" w16cid:durableId="298463792">
    <w:abstractNumId w:val="31"/>
  </w:num>
  <w:num w:numId="5" w16cid:durableId="1633747230">
    <w:abstractNumId w:val="16"/>
  </w:num>
  <w:num w:numId="6" w16cid:durableId="445122480">
    <w:abstractNumId w:val="32"/>
  </w:num>
  <w:num w:numId="7" w16cid:durableId="45298353">
    <w:abstractNumId w:val="33"/>
  </w:num>
  <w:num w:numId="8" w16cid:durableId="351998970">
    <w:abstractNumId w:val="8"/>
  </w:num>
  <w:num w:numId="9" w16cid:durableId="1906598927">
    <w:abstractNumId w:val="28"/>
  </w:num>
  <w:num w:numId="10" w16cid:durableId="1791391285">
    <w:abstractNumId w:val="6"/>
  </w:num>
  <w:num w:numId="11" w16cid:durableId="1738625603">
    <w:abstractNumId w:val="1"/>
  </w:num>
  <w:num w:numId="12" w16cid:durableId="1794521901">
    <w:abstractNumId w:val="21"/>
  </w:num>
  <w:num w:numId="13" w16cid:durableId="882903861">
    <w:abstractNumId w:val="35"/>
  </w:num>
  <w:num w:numId="14" w16cid:durableId="115369751">
    <w:abstractNumId w:val="9"/>
  </w:num>
  <w:num w:numId="15" w16cid:durableId="1344815977">
    <w:abstractNumId w:val="9"/>
  </w:num>
  <w:num w:numId="16" w16cid:durableId="162418637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2421902">
    <w:abstractNumId w:val="0"/>
  </w:num>
  <w:num w:numId="18" w16cid:durableId="770852832">
    <w:abstractNumId w:val="22"/>
  </w:num>
  <w:num w:numId="19" w16cid:durableId="1381589272">
    <w:abstractNumId w:val="25"/>
  </w:num>
  <w:num w:numId="20" w16cid:durableId="1884095899">
    <w:abstractNumId w:val="37"/>
  </w:num>
  <w:num w:numId="21" w16cid:durableId="333847622">
    <w:abstractNumId w:val="3"/>
  </w:num>
  <w:num w:numId="22" w16cid:durableId="1759906318">
    <w:abstractNumId w:val="13"/>
  </w:num>
  <w:num w:numId="23" w16cid:durableId="1107308998">
    <w:abstractNumId w:val="24"/>
  </w:num>
  <w:num w:numId="24" w16cid:durableId="2095784091">
    <w:abstractNumId w:val="5"/>
  </w:num>
  <w:num w:numId="25" w16cid:durableId="2121142210">
    <w:abstractNumId w:val="30"/>
  </w:num>
  <w:num w:numId="26" w16cid:durableId="842165325">
    <w:abstractNumId w:val="11"/>
  </w:num>
  <w:num w:numId="27" w16cid:durableId="1513455100">
    <w:abstractNumId w:val="18"/>
  </w:num>
  <w:num w:numId="28" w16cid:durableId="2065761303">
    <w:abstractNumId w:val="10"/>
  </w:num>
  <w:num w:numId="29" w16cid:durableId="169029362">
    <w:abstractNumId w:val="14"/>
  </w:num>
  <w:num w:numId="30" w16cid:durableId="653295058">
    <w:abstractNumId w:val="4"/>
  </w:num>
  <w:num w:numId="31" w16cid:durableId="817921049">
    <w:abstractNumId w:val="12"/>
  </w:num>
  <w:num w:numId="32" w16cid:durableId="2064985583">
    <w:abstractNumId w:val="2"/>
  </w:num>
  <w:num w:numId="33" w16cid:durableId="775641191">
    <w:abstractNumId w:val="7"/>
  </w:num>
  <w:num w:numId="34" w16cid:durableId="105779988">
    <w:abstractNumId w:val="20"/>
  </w:num>
  <w:num w:numId="35" w16cid:durableId="1505431969">
    <w:abstractNumId w:val="27"/>
  </w:num>
  <w:num w:numId="36" w16cid:durableId="2123262067">
    <w:abstractNumId w:val="26"/>
  </w:num>
  <w:num w:numId="37" w16cid:durableId="1682315293">
    <w:abstractNumId w:val="19"/>
  </w:num>
  <w:num w:numId="38" w16cid:durableId="600332429">
    <w:abstractNumId w:val="34"/>
  </w:num>
  <w:num w:numId="39" w16cid:durableId="1930112129">
    <w:abstractNumId w:val="36"/>
  </w:num>
  <w:num w:numId="40" w16cid:durableId="800267034">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183"/>
    <w:rsid w:val="00003F71"/>
    <w:rsid w:val="0000608B"/>
    <w:rsid w:val="00007A32"/>
    <w:rsid w:val="000116AD"/>
    <w:rsid w:val="000144F4"/>
    <w:rsid w:val="000148F7"/>
    <w:rsid w:val="00015277"/>
    <w:rsid w:val="00015F39"/>
    <w:rsid w:val="00017770"/>
    <w:rsid w:val="00020922"/>
    <w:rsid w:val="00020D1E"/>
    <w:rsid w:val="000216F5"/>
    <w:rsid w:val="00021BF2"/>
    <w:rsid w:val="0002211E"/>
    <w:rsid w:val="00024422"/>
    <w:rsid w:val="00030041"/>
    <w:rsid w:val="00030973"/>
    <w:rsid w:val="00030C92"/>
    <w:rsid w:val="00030F3F"/>
    <w:rsid w:val="00033EFD"/>
    <w:rsid w:val="000362B2"/>
    <w:rsid w:val="0004363B"/>
    <w:rsid w:val="000441F9"/>
    <w:rsid w:val="00044496"/>
    <w:rsid w:val="00047003"/>
    <w:rsid w:val="0004740C"/>
    <w:rsid w:val="000508D4"/>
    <w:rsid w:val="000512B7"/>
    <w:rsid w:val="00051484"/>
    <w:rsid w:val="00056799"/>
    <w:rsid w:val="00057A2E"/>
    <w:rsid w:val="000602A4"/>
    <w:rsid w:val="00060AF6"/>
    <w:rsid w:val="00063324"/>
    <w:rsid w:val="00064516"/>
    <w:rsid w:val="00064A7E"/>
    <w:rsid w:val="000666D6"/>
    <w:rsid w:val="00071313"/>
    <w:rsid w:val="00071491"/>
    <w:rsid w:val="00071CA1"/>
    <w:rsid w:val="00071FDB"/>
    <w:rsid w:val="00072AD6"/>
    <w:rsid w:val="000730BE"/>
    <w:rsid w:val="00073266"/>
    <w:rsid w:val="00073AD8"/>
    <w:rsid w:val="00077BB4"/>
    <w:rsid w:val="00077E12"/>
    <w:rsid w:val="00081609"/>
    <w:rsid w:val="000853F2"/>
    <w:rsid w:val="00085D40"/>
    <w:rsid w:val="00092AA6"/>
    <w:rsid w:val="00094D11"/>
    <w:rsid w:val="000969B4"/>
    <w:rsid w:val="00097F4F"/>
    <w:rsid w:val="000A138B"/>
    <w:rsid w:val="000A2D34"/>
    <w:rsid w:val="000A38DD"/>
    <w:rsid w:val="000A685D"/>
    <w:rsid w:val="000A6FA7"/>
    <w:rsid w:val="000B273D"/>
    <w:rsid w:val="000B2DA7"/>
    <w:rsid w:val="000B3656"/>
    <w:rsid w:val="000B4233"/>
    <w:rsid w:val="000B4612"/>
    <w:rsid w:val="000B4BDF"/>
    <w:rsid w:val="000B5101"/>
    <w:rsid w:val="000B67C7"/>
    <w:rsid w:val="000B6BA1"/>
    <w:rsid w:val="000C0E3A"/>
    <w:rsid w:val="000C1ECD"/>
    <w:rsid w:val="000C2118"/>
    <w:rsid w:val="000C2607"/>
    <w:rsid w:val="000C2794"/>
    <w:rsid w:val="000C6D29"/>
    <w:rsid w:val="000C74BE"/>
    <w:rsid w:val="000C79A2"/>
    <w:rsid w:val="000D0F78"/>
    <w:rsid w:val="000D3144"/>
    <w:rsid w:val="000D60B5"/>
    <w:rsid w:val="000E010F"/>
    <w:rsid w:val="000E1C88"/>
    <w:rsid w:val="000E2466"/>
    <w:rsid w:val="000E6BDE"/>
    <w:rsid w:val="000E76D8"/>
    <w:rsid w:val="000F0728"/>
    <w:rsid w:val="000F329F"/>
    <w:rsid w:val="000F3FB6"/>
    <w:rsid w:val="000F56F1"/>
    <w:rsid w:val="000F60D1"/>
    <w:rsid w:val="0010026B"/>
    <w:rsid w:val="00100F89"/>
    <w:rsid w:val="00101703"/>
    <w:rsid w:val="00103324"/>
    <w:rsid w:val="00106072"/>
    <w:rsid w:val="00107191"/>
    <w:rsid w:val="001114CA"/>
    <w:rsid w:val="00116FE2"/>
    <w:rsid w:val="00120420"/>
    <w:rsid w:val="00120824"/>
    <w:rsid w:val="00125A7A"/>
    <w:rsid w:val="00126A0C"/>
    <w:rsid w:val="0012715E"/>
    <w:rsid w:val="001277FE"/>
    <w:rsid w:val="00127F92"/>
    <w:rsid w:val="00133315"/>
    <w:rsid w:val="00134A4F"/>
    <w:rsid w:val="001370FE"/>
    <w:rsid w:val="001427FD"/>
    <w:rsid w:val="001434C1"/>
    <w:rsid w:val="00143B84"/>
    <w:rsid w:val="00144F3C"/>
    <w:rsid w:val="001468FB"/>
    <w:rsid w:val="00146C3E"/>
    <w:rsid w:val="0014745F"/>
    <w:rsid w:val="001524D8"/>
    <w:rsid w:val="0015358A"/>
    <w:rsid w:val="00153FA8"/>
    <w:rsid w:val="00154AC1"/>
    <w:rsid w:val="0015709A"/>
    <w:rsid w:val="00157247"/>
    <w:rsid w:val="001646ED"/>
    <w:rsid w:val="00166176"/>
    <w:rsid w:val="0016680E"/>
    <w:rsid w:val="001677CC"/>
    <w:rsid w:val="00173394"/>
    <w:rsid w:val="00180164"/>
    <w:rsid w:val="00181088"/>
    <w:rsid w:val="001828A3"/>
    <w:rsid w:val="00184A74"/>
    <w:rsid w:val="00184AF4"/>
    <w:rsid w:val="00186BE9"/>
    <w:rsid w:val="001904F2"/>
    <w:rsid w:val="00192966"/>
    <w:rsid w:val="00195FE7"/>
    <w:rsid w:val="00197467"/>
    <w:rsid w:val="00197B7E"/>
    <w:rsid w:val="001A0324"/>
    <w:rsid w:val="001A3D2F"/>
    <w:rsid w:val="001A4E8A"/>
    <w:rsid w:val="001A64E8"/>
    <w:rsid w:val="001A6B40"/>
    <w:rsid w:val="001B058A"/>
    <w:rsid w:val="001B403B"/>
    <w:rsid w:val="001C1658"/>
    <w:rsid w:val="001C29C9"/>
    <w:rsid w:val="001C2AE7"/>
    <w:rsid w:val="001C3607"/>
    <w:rsid w:val="001C3EEB"/>
    <w:rsid w:val="001C453B"/>
    <w:rsid w:val="001C5491"/>
    <w:rsid w:val="001C6E18"/>
    <w:rsid w:val="001D074E"/>
    <w:rsid w:val="001D3A08"/>
    <w:rsid w:val="001D3C96"/>
    <w:rsid w:val="001D4613"/>
    <w:rsid w:val="001D4F46"/>
    <w:rsid w:val="001D525D"/>
    <w:rsid w:val="001E05DA"/>
    <w:rsid w:val="001E0F75"/>
    <w:rsid w:val="001E214D"/>
    <w:rsid w:val="001E231B"/>
    <w:rsid w:val="001E2619"/>
    <w:rsid w:val="001E3707"/>
    <w:rsid w:val="001E6F3F"/>
    <w:rsid w:val="001F1071"/>
    <w:rsid w:val="001F10A2"/>
    <w:rsid w:val="001F1CA5"/>
    <w:rsid w:val="001F2F98"/>
    <w:rsid w:val="001F3CD4"/>
    <w:rsid w:val="001F467D"/>
    <w:rsid w:val="002023DE"/>
    <w:rsid w:val="00204913"/>
    <w:rsid w:val="00206D00"/>
    <w:rsid w:val="0021144F"/>
    <w:rsid w:val="00212CE6"/>
    <w:rsid w:val="00212E37"/>
    <w:rsid w:val="00214DE4"/>
    <w:rsid w:val="00214FD3"/>
    <w:rsid w:val="0021564A"/>
    <w:rsid w:val="002162CE"/>
    <w:rsid w:val="00217FE6"/>
    <w:rsid w:val="0022036F"/>
    <w:rsid w:val="002211C9"/>
    <w:rsid w:val="00225F59"/>
    <w:rsid w:val="00226FEC"/>
    <w:rsid w:val="002323C4"/>
    <w:rsid w:val="00233233"/>
    <w:rsid w:val="00234A0B"/>
    <w:rsid w:val="00234EF0"/>
    <w:rsid w:val="00235F97"/>
    <w:rsid w:val="00237110"/>
    <w:rsid w:val="00237D56"/>
    <w:rsid w:val="00240FDC"/>
    <w:rsid w:val="00242543"/>
    <w:rsid w:val="0024362D"/>
    <w:rsid w:val="002437B1"/>
    <w:rsid w:val="002449C5"/>
    <w:rsid w:val="00244B3A"/>
    <w:rsid w:val="00244ED1"/>
    <w:rsid w:val="00245594"/>
    <w:rsid w:val="002465C7"/>
    <w:rsid w:val="0024722F"/>
    <w:rsid w:val="00247F08"/>
    <w:rsid w:val="0025389F"/>
    <w:rsid w:val="00254490"/>
    <w:rsid w:val="002547D1"/>
    <w:rsid w:val="002572D2"/>
    <w:rsid w:val="00261DC7"/>
    <w:rsid w:val="00262FD7"/>
    <w:rsid w:val="00263CA8"/>
    <w:rsid w:val="0026495E"/>
    <w:rsid w:val="00265386"/>
    <w:rsid w:val="00271A99"/>
    <w:rsid w:val="00271C76"/>
    <w:rsid w:val="00271DB7"/>
    <w:rsid w:val="002729D8"/>
    <w:rsid w:val="00274A1E"/>
    <w:rsid w:val="00276238"/>
    <w:rsid w:val="002808D8"/>
    <w:rsid w:val="002824AF"/>
    <w:rsid w:val="00282A1E"/>
    <w:rsid w:val="00282F3C"/>
    <w:rsid w:val="00283507"/>
    <w:rsid w:val="00285324"/>
    <w:rsid w:val="00287DAE"/>
    <w:rsid w:val="00287FA6"/>
    <w:rsid w:val="00291FC4"/>
    <w:rsid w:val="0029221C"/>
    <w:rsid w:val="00292E68"/>
    <w:rsid w:val="00297E85"/>
    <w:rsid w:val="002A0219"/>
    <w:rsid w:val="002A0A76"/>
    <w:rsid w:val="002A1D76"/>
    <w:rsid w:val="002A2BEE"/>
    <w:rsid w:val="002A402F"/>
    <w:rsid w:val="002A6766"/>
    <w:rsid w:val="002B05AD"/>
    <w:rsid w:val="002B262C"/>
    <w:rsid w:val="002B4FF1"/>
    <w:rsid w:val="002B513A"/>
    <w:rsid w:val="002B52A4"/>
    <w:rsid w:val="002B6DCC"/>
    <w:rsid w:val="002C0AA7"/>
    <w:rsid w:val="002C35C1"/>
    <w:rsid w:val="002C5DE9"/>
    <w:rsid w:val="002C78A0"/>
    <w:rsid w:val="002D13B2"/>
    <w:rsid w:val="002D13C3"/>
    <w:rsid w:val="002D185C"/>
    <w:rsid w:val="002D19A0"/>
    <w:rsid w:val="002D3E38"/>
    <w:rsid w:val="002E0FE0"/>
    <w:rsid w:val="002E2302"/>
    <w:rsid w:val="002E2399"/>
    <w:rsid w:val="002E49A2"/>
    <w:rsid w:val="002E53CA"/>
    <w:rsid w:val="002E63C2"/>
    <w:rsid w:val="002F1424"/>
    <w:rsid w:val="002F242B"/>
    <w:rsid w:val="002F2A27"/>
    <w:rsid w:val="002F2F44"/>
    <w:rsid w:val="002F34C5"/>
    <w:rsid w:val="002F3E75"/>
    <w:rsid w:val="002F7A19"/>
    <w:rsid w:val="00304035"/>
    <w:rsid w:val="0030418B"/>
    <w:rsid w:val="00304863"/>
    <w:rsid w:val="003049A0"/>
    <w:rsid w:val="0031056B"/>
    <w:rsid w:val="00311475"/>
    <w:rsid w:val="00311FE3"/>
    <w:rsid w:val="003139A8"/>
    <w:rsid w:val="00314C6E"/>
    <w:rsid w:val="003164FE"/>
    <w:rsid w:val="003205E0"/>
    <w:rsid w:val="00321288"/>
    <w:rsid w:val="00321868"/>
    <w:rsid w:val="003222F2"/>
    <w:rsid w:val="00324A0C"/>
    <w:rsid w:val="00325DE3"/>
    <w:rsid w:val="003261A7"/>
    <w:rsid w:val="003317B2"/>
    <w:rsid w:val="00337BA9"/>
    <w:rsid w:val="00340632"/>
    <w:rsid w:val="00341261"/>
    <w:rsid w:val="00345035"/>
    <w:rsid w:val="0034624B"/>
    <w:rsid w:val="00350266"/>
    <w:rsid w:val="0035076E"/>
    <w:rsid w:val="003513CA"/>
    <w:rsid w:val="0035175D"/>
    <w:rsid w:val="0035342C"/>
    <w:rsid w:val="00353B27"/>
    <w:rsid w:val="00354871"/>
    <w:rsid w:val="00356091"/>
    <w:rsid w:val="00357F89"/>
    <w:rsid w:val="00361995"/>
    <w:rsid w:val="00363C36"/>
    <w:rsid w:val="003642EB"/>
    <w:rsid w:val="00366C72"/>
    <w:rsid w:val="00372581"/>
    <w:rsid w:val="00372ED8"/>
    <w:rsid w:val="0037406B"/>
    <w:rsid w:val="00377EF9"/>
    <w:rsid w:val="00377F53"/>
    <w:rsid w:val="00380735"/>
    <w:rsid w:val="00380E4F"/>
    <w:rsid w:val="003847F6"/>
    <w:rsid w:val="00384C0E"/>
    <w:rsid w:val="0039026F"/>
    <w:rsid w:val="0039081E"/>
    <w:rsid w:val="00391150"/>
    <w:rsid w:val="00391D8B"/>
    <w:rsid w:val="00392A38"/>
    <w:rsid w:val="003931F4"/>
    <w:rsid w:val="003934BA"/>
    <w:rsid w:val="0039437B"/>
    <w:rsid w:val="003945FD"/>
    <w:rsid w:val="00394EB4"/>
    <w:rsid w:val="003955F1"/>
    <w:rsid w:val="00395AE6"/>
    <w:rsid w:val="00397C42"/>
    <w:rsid w:val="003A0B17"/>
    <w:rsid w:val="003A2D74"/>
    <w:rsid w:val="003B1A66"/>
    <w:rsid w:val="003B49D3"/>
    <w:rsid w:val="003B55C9"/>
    <w:rsid w:val="003B5868"/>
    <w:rsid w:val="003B6BA9"/>
    <w:rsid w:val="003C26FD"/>
    <w:rsid w:val="003C34E0"/>
    <w:rsid w:val="003C507D"/>
    <w:rsid w:val="003C50E9"/>
    <w:rsid w:val="003C573E"/>
    <w:rsid w:val="003C5D68"/>
    <w:rsid w:val="003D0B46"/>
    <w:rsid w:val="003D2D88"/>
    <w:rsid w:val="003D34D9"/>
    <w:rsid w:val="003D3C99"/>
    <w:rsid w:val="003D6137"/>
    <w:rsid w:val="003D76D0"/>
    <w:rsid w:val="003E046A"/>
    <w:rsid w:val="003E2597"/>
    <w:rsid w:val="003E4676"/>
    <w:rsid w:val="003E46AB"/>
    <w:rsid w:val="003E4F82"/>
    <w:rsid w:val="003E5280"/>
    <w:rsid w:val="003E7DD2"/>
    <w:rsid w:val="003F1C99"/>
    <w:rsid w:val="003F44EF"/>
    <w:rsid w:val="003F5129"/>
    <w:rsid w:val="003F72C3"/>
    <w:rsid w:val="003F781F"/>
    <w:rsid w:val="00406923"/>
    <w:rsid w:val="0040734D"/>
    <w:rsid w:val="00411B84"/>
    <w:rsid w:val="00413B8B"/>
    <w:rsid w:val="00416FA3"/>
    <w:rsid w:val="0041756A"/>
    <w:rsid w:val="00417FB4"/>
    <w:rsid w:val="00420DC3"/>
    <w:rsid w:val="004239B0"/>
    <w:rsid w:val="00423C6D"/>
    <w:rsid w:val="0042465A"/>
    <w:rsid w:val="004278F7"/>
    <w:rsid w:val="00431CAB"/>
    <w:rsid w:val="004328B0"/>
    <w:rsid w:val="00432D20"/>
    <w:rsid w:val="004333F4"/>
    <w:rsid w:val="00434118"/>
    <w:rsid w:val="004346D5"/>
    <w:rsid w:val="00436810"/>
    <w:rsid w:val="004370F0"/>
    <w:rsid w:val="004436E5"/>
    <w:rsid w:val="004440B2"/>
    <w:rsid w:val="004460CA"/>
    <w:rsid w:val="00450826"/>
    <w:rsid w:val="00450C34"/>
    <w:rsid w:val="0045177E"/>
    <w:rsid w:val="00451CB2"/>
    <w:rsid w:val="004530A1"/>
    <w:rsid w:val="00454B22"/>
    <w:rsid w:val="00454D25"/>
    <w:rsid w:val="00455B85"/>
    <w:rsid w:val="00456F2A"/>
    <w:rsid w:val="004608DF"/>
    <w:rsid w:val="00462FE6"/>
    <w:rsid w:val="00465839"/>
    <w:rsid w:val="00465C30"/>
    <w:rsid w:val="00467581"/>
    <w:rsid w:val="00471A55"/>
    <w:rsid w:val="004757A6"/>
    <w:rsid w:val="00476744"/>
    <w:rsid w:val="00476ABD"/>
    <w:rsid w:val="00476B0D"/>
    <w:rsid w:val="00476D1D"/>
    <w:rsid w:val="00480076"/>
    <w:rsid w:val="00480E90"/>
    <w:rsid w:val="00482745"/>
    <w:rsid w:val="00486B56"/>
    <w:rsid w:val="00487338"/>
    <w:rsid w:val="00491D36"/>
    <w:rsid w:val="00492080"/>
    <w:rsid w:val="00492C9A"/>
    <w:rsid w:val="00496FD7"/>
    <w:rsid w:val="004A0DEE"/>
    <w:rsid w:val="004A0F2A"/>
    <w:rsid w:val="004A26B0"/>
    <w:rsid w:val="004A648C"/>
    <w:rsid w:val="004A7F14"/>
    <w:rsid w:val="004B143D"/>
    <w:rsid w:val="004B3B84"/>
    <w:rsid w:val="004C12CF"/>
    <w:rsid w:val="004C1D62"/>
    <w:rsid w:val="004C2D17"/>
    <w:rsid w:val="004C2D89"/>
    <w:rsid w:val="004C3A6F"/>
    <w:rsid w:val="004C5578"/>
    <w:rsid w:val="004C5BCB"/>
    <w:rsid w:val="004C6A69"/>
    <w:rsid w:val="004C74BE"/>
    <w:rsid w:val="004D122C"/>
    <w:rsid w:val="004D1518"/>
    <w:rsid w:val="004D2B07"/>
    <w:rsid w:val="004D3279"/>
    <w:rsid w:val="004E0BBF"/>
    <w:rsid w:val="004E3063"/>
    <w:rsid w:val="004E4B19"/>
    <w:rsid w:val="004E7512"/>
    <w:rsid w:val="004F0229"/>
    <w:rsid w:val="004F0836"/>
    <w:rsid w:val="004F1BE7"/>
    <w:rsid w:val="004F3B76"/>
    <w:rsid w:val="004F51F7"/>
    <w:rsid w:val="004F625D"/>
    <w:rsid w:val="004F77D7"/>
    <w:rsid w:val="00506540"/>
    <w:rsid w:val="00510F11"/>
    <w:rsid w:val="00511648"/>
    <w:rsid w:val="005116C4"/>
    <w:rsid w:val="0051745F"/>
    <w:rsid w:val="00526BA7"/>
    <w:rsid w:val="00533566"/>
    <w:rsid w:val="005354F3"/>
    <w:rsid w:val="00540C0B"/>
    <w:rsid w:val="00541782"/>
    <w:rsid w:val="00541F69"/>
    <w:rsid w:val="00543D9A"/>
    <w:rsid w:val="00544421"/>
    <w:rsid w:val="00544D37"/>
    <w:rsid w:val="00544F1B"/>
    <w:rsid w:val="00545F26"/>
    <w:rsid w:val="005470F0"/>
    <w:rsid w:val="0054741C"/>
    <w:rsid w:val="00551FE5"/>
    <w:rsid w:val="005559A4"/>
    <w:rsid w:val="0055663A"/>
    <w:rsid w:val="00556A79"/>
    <w:rsid w:val="0055756F"/>
    <w:rsid w:val="00560BC7"/>
    <w:rsid w:val="00561002"/>
    <w:rsid w:val="00561945"/>
    <w:rsid w:val="005626EE"/>
    <w:rsid w:val="00563539"/>
    <w:rsid w:val="00563B2E"/>
    <w:rsid w:val="00566DD5"/>
    <w:rsid w:val="00567020"/>
    <w:rsid w:val="00572AAC"/>
    <w:rsid w:val="0057395F"/>
    <w:rsid w:val="00574C9B"/>
    <w:rsid w:val="0057658D"/>
    <w:rsid w:val="005770DD"/>
    <w:rsid w:val="00582378"/>
    <w:rsid w:val="00586AD1"/>
    <w:rsid w:val="00587A16"/>
    <w:rsid w:val="00591973"/>
    <w:rsid w:val="0059459B"/>
    <w:rsid w:val="00594EE3"/>
    <w:rsid w:val="0059732E"/>
    <w:rsid w:val="005A0A40"/>
    <w:rsid w:val="005A2A7C"/>
    <w:rsid w:val="005A39B5"/>
    <w:rsid w:val="005A3F02"/>
    <w:rsid w:val="005A477F"/>
    <w:rsid w:val="005A7380"/>
    <w:rsid w:val="005A73A1"/>
    <w:rsid w:val="005B336B"/>
    <w:rsid w:val="005B4E81"/>
    <w:rsid w:val="005B4F8E"/>
    <w:rsid w:val="005B5B98"/>
    <w:rsid w:val="005C018F"/>
    <w:rsid w:val="005C20DD"/>
    <w:rsid w:val="005C31AD"/>
    <w:rsid w:val="005C3F73"/>
    <w:rsid w:val="005C4FB8"/>
    <w:rsid w:val="005C53E3"/>
    <w:rsid w:val="005C5C50"/>
    <w:rsid w:val="005C715E"/>
    <w:rsid w:val="005C742B"/>
    <w:rsid w:val="005C7E4A"/>
    <w:rsid w:val="005D1C81"/>
    <w:rsid w:val="005D35D7"/>
    <w:rsid w:val="005D6857"/>
    <w:rsid w:val="005D6873"/>
    <w:rsid w:val="005D70DC"/>
    <w:rsid w:val="005E01EA"/>
    <w:rsid w:val="005E119F"/>
    <w:rsid w:val="005E2761"/>
    <w:rsid w:val="005E3FE3"/>
    <w:rsid w:val="005F0E5B"/>
    <w:rsid w:val="005F1F85"/>
    <w:rsid w:val="005F4ADE"/>
    <w:rsid w:val="005F4C8E"/>
    <w:rsid w:val="005F4E62"/>
    <w:rsid w:val="005F68BD"/>
    <w:rsid w:val="006029D0"/>
    <w:rsid w:val="0060308F"/>
    <w:rsid w:val="00605E7A"/>
    <w:rsid w:val="0060769E"/>
    <w:rsid w:val="00612AC9"/>
    <w:rsid w:val="006130E8"/>
    <w:rsid w:val="006209E0"/>
    <w:rsid w:val="00621DED"/>
    <w:rsid w:val="006220E8"/>
    <w:rsid w:val="0062388B"/>
    <w:rsid w:val="006249A9"/>
    <w:rsid w:val="00630DA1"/>
    <w:rsid w:val="006324D4"/>
    <w:rsid w:val="006331DF"/>
    <w:rsid w:val="00636F7B"/>
    <w:rsid w:val="0064237A"/>
    <w:rsid w:val="00644A31"/>
    <w:rsid w:val="006453FA"/>
    <w:rsid w:val="006479A8"/>
    <w:rsid w:val="00650F10"/>
    <w:rsid w:val="006517CC"/>
    <w:rsid w:val="00651AEB"/>
    <w:rsid w:val="006530E0"/>
    <w:rsid w:val="0065612C"/>
    <w:rsid w:val="006573DC"/>
    <w:rsid w:val="00662A3F"/>
    <w:rsid w:val="00662A42"/>
    <w:rsid w:val="00662C9F"/>
    <w:rsid w:val="0066319E"/>
    <w:rsid w:val="00663A62"/>
    <w:rsid w:val="006645C1"/>
    <w:rsid w:val="00666CCF"/>
    <w:rsid w:val="00671C01"/>
    <w:rsid w:val="00671C72"/>
    <w:rsid w:val="00675485"/>
    <w:rsid w:val="00675FE2"/>
    <w:rsid w:val="006765F0"/>
    <w:rsid w:val="00676809"/>
    <w:rsid w:val="00676DD6"/>
    <w:rsid w:val="00677450"/>
    <w:rsid w:val="00680B6F"/>
    <w:rsid w:val="0068547E"/>
    <w:rsid w:val="00685AE1"/>
    <w:rsid w:val="00685C1B"/>
    <w:rsid w:val="00687DE6"/>
    <w:rsid w:val="006906B1"/>
    <w:rsid w:val="006919CE"/>
    <w:rsid w:val="006925F2"/>
    <w:rsid w:val="00694278"/>
    <w:rsid w:val="0069468A"/>
    <w:rsid w:val="00695195"/>
    <w:rsid w:val="00695CE1"/>
    <w:rsid w:val="006962F7"/>
    <w:rsid w:val="00697007"/>
    <w:rsid w:val="006A31F7"/>
    <w:rsid w:val="006A3F92"/>
    <w:rsid w:val="006A5A4E"/>
    <w:rsid w:val="006A5B80"/>
    <w:rsid w:val="006B1EFA"/>
    <w:rsid w:val="006B5AB6"/>
    <w:rsid w:val="006B6906"/>
    <w:rsid w:val="006C1E15"/>
    <w:rsid w:val="006C3EA4"/>
    <w:rsid w:val="006C59CD"/>
    <w:rsid w:val="006C5B9D"/>
    <w:rsid w:val="006C65B7"/>
    <w:rsid w:val="006C6AFD"/>
    <w:rsid w:val="006D0587"/>
    <w:rsid w:val="006D1FFD"/>
    <w:rsid w:val="006D2255"/>
    <w:rsid w:val="006D40AD"/>
    <w:rsid w:val="006D4306"/>
    <w:rsid w:val="006D53B0"/>
    <w:rsid w:val="006D631B"/>
    <w:rsid w:val="006D69AC"/>
    <w:rsid w:val="006D6A2C"/>
    <w:rsid w:val="006D7DD9"/>
    <w:rsid w:val="006D7EA1"/>
    <w:rsid w:val="006E0B15"/>
    <w:rsid w:val="006E0E10"/>
    <w:rsid w:val="006E2196"/>
    <w:rsid w:val="006E6448"/>
    <w:rsid w:val="006E7661"/>
    <w:rsid w:val="006E7C57"/>
    <w:rsid w:val="006F05B5"/>
    <w:rsid w:val="006F08CB"/>
    <w:rsid w:val="006F3DC9"/>
    <w:rsid w:val="006F4FF7"/>
    <w:rsid w:val="00700BA8"/>
    <w:rsid w:val="00701083"/>
    <w:rsid w:val="00703DE4"/>
    <w:rsid w:val="007058FE"/>
    <w:rsid w:val="0071355F"/>
    <w:rsid w:val="00714331"/>
    <w:rsid w:val="00714819"/>
    <w:rsid w:val="007169DE"/>
    <w:rsid w:val="00722A54"/>
    <w:rsid w:val="00723B98"/>
    <w:rsid w:val="00724682"/>
    <w:rsid w:val="007268F1"/>
    <w:rsid w:val="00730433"/>
    <w:rsid w:val="00730B32"/>
    <w:rsid w:val="00730C8B"/>
    <w:rsid w:val="00731433"/>
    <w:rsid w:val="00732B84"/>
    <w:rsid w:val="00735A7B"/>
    <w:rsid w:val="00740C6B"/>
    <w:rsid w:val="007454EE"/>
    <w:rsid w:val="00746378"/>
    <w:rsid w:val="00746867"/>
    <w:rsid w:val="00751AC1"/>
    <w:rsid w:val="00753652"/>
    <w:rsid w:val="007564EC"/>
    <w:rsid w:val="00757853"/>
    <w:rsid w:val="00760645"/>
    <w:rsid w:val="00760AAF"/>
    <w:rsid w:val="00763DC5"/>
    <w:rsid w:val="00765A45"/>
    <w:rsid w:val="00765A50"/>
    <w:rsid w:val="00766E9F"/>
    <w:rsid w:val="00771991"/>
    <w:rsid w:val="00771C84"/>
    <w:rsid w:val="007767C2"/>
    <w:rsid w:val="00776844"/>
    <w:rsid w:val="00781D34"/>
    <w:rsid w:val="007836BC"/>
    <w:rsid w:val="007862C4"/>
    <w:rsid w:val="007875E4"/>
    <w:rsid w:val="00790BEE"/>
    <w:rsid w:val="00791195"/>
    <w:rsid w:val="007916DC"/>
    <w:rsid w:val="00792792"/>
    <w:rsid w:val="00793630"/>
    <w:rsid w:val="00793BA8"/>
    <w:rsid w:val="007940EF"/>
    <w:rsid w:val="00794A57"/>
    <w:rsid w:val="0079639E"/>
    <w:rsid w:val="007A3FE1"/>
    <w:rsid w:val="007A40AB"/>
    <w:rsid w:val="007A4B94"/>
    <w:rsid w:val="007B0C49"/>
    <w:rsid w:val="007B1F40"/>
    <w:rsid w:val="007B6881"/>
    <w:rsid w:val="007B68BF"/>
    <w:rsid w:val="007B7721"/>
    <w:rsid w:val="007B7B37"/>
    <w:rsid w:val="007C019E"/>
    <w:rsid w:val="007C0626"/>
    <w:rsid w:val="007C1A94"/>
    <w:rsid w:val="007C2FE4"/>
    <w:rsid w:val="007C71A1"/>
    <w:rsid w:val="007D0B5F"/>
    <w:rsid w:val="007D192E"/>
    <w:rsid w:val="007D36C5"/>
    <w:rsid w:val="007D409E"/>
    <w:rsid w:val="007D489C"/>
    <w:rsid w:val="007D6721"/>
    <w:rsid w:val="007D6848"/>
    <w:rsid w:val="007D6A90"/>
    <w:rsid w:val="007D7806"/>
    <w:rsid w:val="007E0643"/>
    <w:rsid w:val="007E2BBF"/>
    <w:rsid w:val="007E3A11"/>
    <w:rsid w:val="007E41CE"/>
    <w:rsid w:val="007E4DF6"/>
    <w:rsid w:val="007E6313"/>
    <w:rsid w:val="007E6FE7"/>
    <w:rsid w:val="007F0A16"/>
    <w:rsid w:val="007F20B7"/>
    <w:rsid w:val="007F2668"/>
    <w:rsid w:val="007F759F"/>
    <w:rsid w:val="00801B05"/>
    <w:rsid w:val="0080742B"/>
    <w:rsid w:val="008079BE"/>
    <w:rsid w:val="00807DCC"/>
    <w:rsid w:val="00811134"/>
    <w:rsid w:val="00811752"/>
    <w:rsid w:val="00814EE1"/>
    <w:rsid w:val="0081587B"/>
    <w:rsid w:val="00815951"/>
    <w:rsid w:val="00815B53"/>
    <w:rsid w:val="00817F1E"/>
    <w:rsid w:val="0082038A"/>
    <w:rsid w:val="00821767"/>
    <w:rsid w:val="00821B58"/>
    <w:rsid w:val="008224D0"/>
    <w:rsid w:val="00822773"/>
    <w:rsid w:val="008234F5"/>
    <w:rsid w:val="008271D5"/>
    <w:rsid w:val="0082769A"/>
    <w:rsid w:val="00830594"/>
    <w:rsid w:val="00831287"/>
    <w:rsid w:val="00833BBB"/>
    <w:rsid w:val="008346A5"/>
    <w:rsid w:val="00837323"/>
    <w:rsid w:val="00837885"/>
    <w:rsid w:val="00844B1F"/>
    <w:rsid w:val="00844C03"/>
    <w:rsid w:val="008452B4"/>
    <w:rsid w:val="008506B7"/>
    <w:rsid w:val="00850B5A"/>
    <w:rsid w:val="008515B2"/>
    <w:rsid w:val="00852113"/>
    <w:rsid w:val="00854561"/>
    <w:rsid w:val="008548AD"/>
    <w:rsid w:val="008565BF"/>
    <w:rsid w:val="008575C7"/>
    <w:rsid w:val="00860AA0"/>
    <w:rsid w:val="00861CC7"/>
    <w:rsid w:val="00863D37"/>
    <w:rsid w:val="0086575B"/>
    <w:rsid w:val="00866A88"/>
    <w:rsid w:val="008723CC"/>
    <w:rsid w:val="00875C6F"/>
    <w:rsid w:val="00876CA0"/>
    <w:rsid w:val="008800BF"/>
    <w:rsid w:val="008827CE"/>
    <w:rsid w:val="00885EE0"/>
    <w:rsid w:val="00887065"/>
    <w:rsid w:val="00887A07"/>
    <w:rsid w:val="00887CA4"/>
    <w:rsid w:val="008918F7"/>
    <w:rsid w:val="0089297C"/>
    <w:rsid w:val="008A1027"/>
    <w:rsid w:val="008A2AAB"/>
    <w:rsid w:val="008A44E2"/>
    <w:rsid w:val="008A56AF"/>
    <w:rsid w:val="008A66A7"/>
    <w:rsid w:val="008B1792"/>
    <w:rsid w:val="008B5911"/>
    <w:rsid w:val="008B5DFD"/>
    <w:rsid w:val="008B5EA8"/>
    <w:rsid w:val="008B6591"/>
    <w:rsid w:val="008B7FD0"/>
    <w:rsid w:val="008C0082"/>
    <w:rsid w:val="008C1425"/>
    <w:rsid w:val="008C1C6F"/>
    <w:rsid w:val="008C5432"/>
    <w:rsid w:val="008D04CA"/>
    <w:rsid w:val="008D0D23"/>
    <w:rsid w:val="008D1DA8"/>
    <w:rsid w:val="008D2268"/>
    <w:rsid w:val="008D34DA"/>
    <w:rsid w:val="008D476D"/>
    <w:rsid w:val="008D5F5B"/>
    <w:rsid w:val="008D72E6"/>
    <w:rsid w:val="008D7DD5"/>
    <w:rsid w:val="008E0D1C"/>
    <w:rsid w:val="008E301C"/>
    <w:rsid w:val="008E4D1D"/>
    <w:rsid w:val="008E4EF4"/>
    <w:rsid w:val="008E767A"/>
    <w:rsid w:val="008F08B9"/>
    <w:rsid w:val="008F14C5"/>
    <w:rsid w:val="008F166D"/>
    <w:rsid w:val="00900FFA"/>
    <w:rsid w:val="009019E7"/>
    <w:rsid w:val="00902066"/>
    <w:rsid w:val="009029A8"/>
    <w:rsid w:val="00902A60"/>
    <w:rsid w:val="00902D6F"/>
    <w:rsid w:val="0090648E"/>
    <w:rsid w:val="00912D2F"/>
    <w:rsid w:val="00915183"/>
    <w:rsid w:val="009158EC"/>
    <w:rsid w:val="00916FA4"/>
    <w:rsid w:val="00920566"/>
    <w:rsid w:val="009208CA"/>
    <w:rsid w:val="00920C3E"/>
    <w:rsid w:val="009214E5"/>
    <w:rsid w:val="00926E74"/>
    <w:rsid w:val="00931B4C"/>
    <w:rsid w:val="00934DDE"/>
    <w:rsid w:val="00935C1A"/>
    <w:rsid w:val="009452AB"/>
    <w:rsid w:val="00946B01"/>
    <w:rsid w:val="00947C1F"/>
    <w:rsid w:val="00951AF0"/>
    <w:rsid w:val="009521C8"/>
    <w:rsid w:val="00954E34"/>
    <w:rsid w:val="009578D3"/>
    <w:rsid w:val="00960AE3"/>
    <w:rsid w:val="00962A5A"/>
    <w:rsid w:val="009656B8"/>
    <w:rsid w:val="00970BFB"/>
    <w:rsid w:val="00970C8E"/>
    <w:rsid w:val="0097766A"/>
    <w:rsid w:val="0098207F"/>
    <w:rsid w:val="009844D4"/>
    <w:rsid w:val="009849F6"/>
    <w:rsid w:val="00986830"/>
    <w:rsid w:val="009931BA"/>
    <w:rsid w:val="009934F3"/>
    <w:rsid w:val="00995B31"/>
    <w:rsid w:val="00996D3A"/>
    <w:rsid w:val="00996E32"/>
    <w:rsid w:val="009A2E2C"/>
    <w:rsid w:val="009A3FEF"/>
    <w:rsid w:val="009A4D95"/>
    <w:rsid w:val="009A5812"/>
    <w:rsid w:val="009A59FD"/>
    <w:rsid w:val="009A68B2"/>
    <w:rsid w:val="009A7369"/>
    <w:rsid w:val="009B3D62"/>
    <w:rsid w:val="009B54C5"/>
    <w:rsid w:val="009B71D2"/>
    <w:rsid w:val="009C0A1D"/>
    <w:rsid w:val="009C3013"/>
    <w:rsid w:val="009C308D"/>
    <w:rsid w:val="009C7B15"/>
    <w:rsid w:val="009D10D0"/>
    <w:rsid w:val="009D2E1E"/>
    <w:rsid w:val="009D39F9"/>
    <w:rsid w:val="009D3CF4"/>
    <w:rsid w:val="009D4056"/>
    <w:rsid w:val="009D44C6"/>
    <w:rsid w:val="009D4538"/>
    <w:rsid w:val="009D5B4E"/>
    <w:rsid w:val="009D75A5"/>
    <w:rsid w:val="009E12E3"/>
    <w:rsid w:val="009E2008"/>
    <w:rsid w:val="009E2577"/>
    <w:rsid w:val="009E631A"/>
    <w:rsid w:val="009F0090"/>
    <w:rsid w:val="009F2661"/>
    <w:rsid w:val="009F3FEE"/>
    <w:rsid w:val="009F5466"/>
    <w:rsid w:val="009F608B"/>
    <w:rsid w:val="00A003AC"/>
    <w:rsid w:val="00A01149"/>
    <w:rsid w:val="00A02E80"/>
    <w:rsid w:val="00A11958"/>
    <w:rsid w:val="00A13DBD"/>
    <w:rsid w:val="00A17CB7"/>
    <w:rsid w:val="00A17FE9"/>
    <w:rsid w:val="00A221F0"/>
    <w:rsid w:val="00A23E98"/>
    <w:rsid w:val="00A30218"/>
    <w:rsid w:val="00A30DAA"/>
    <w:rsid w:val="00A3444C"/>
    <w:rsid w:val="00A36680"/>
    <w:rsid w:val="00A37A18"/>
    <w:rsid w:val="00A410A1"/>
    <w:rsid w:val="00A41FE3"/>
    <w:rsid w:val="00A42644"/>
    <w:rsid w:val="00A440E8"/>
    <w:rsid w:val="00A443A9"/>
    <w:rsid w:val="00A478BD"/>
    <w:rsid w:val="00A50A46"/>
    <w:rsid w:val="00A5229E"/>
    <w:rsid w:val="00A52E34"/>
    <w:rsid w:val="00A54A71"/>
    <w:rsid w:val="00A54EC7"/>
    <w:rsid w:val="00A577C7"/>
    <w:rsid w:val="00A579D9"/>
    <w:rsid w:val="00A6046C"/>
    <w:rsid w:val="00A608EC"/>
    <w:rsid w:val="00A619D1"/>
    <w:rsid w:val="00A6254B"/>
    <w:rsid w:val="00A640E2"/>
    <w:rsid w:val="00A6688F"/>
    <w:rsid w:val="00A677F6"/>
    <w:rsid w:val="00A67C9D"/>
    <w:rsid w:val="00A72707"/>
    <w:rsid w:val="00A75A2C"/>
    <w:rsid w:val="00A778EE"/>
    <w:rsid w:val="00A77955"/>
    <w:rsid w:val="00A77F29"/>
    <w:rsid w:val="00A83826"/>
    <w:rsid w:val="00A90E00"/>
    <w:rsid w:val="00A95E13"/>
    <w:rsid w:val="00AA0623"/>
    <w:rsid w:val="00AA1B7C"/>
    <w:rsid w:val="00AA42CE"/>
    <w:rsid w:val="00AA64E8"/>
    <w:rsid w:val="00AA6EC0"/>
    <w:rsid w:val="00AA7923"/>
    <w:rsid w:val="00AB139F"/>
    <w:rsid w:val="00AB2FA2"/>
    <w:rsid w:val="00AB48B6"/>
    <w:rsid w:val="00AB524D"/>
    <w:rsid w:val="00AC0C52"/>
    <w:rsid w:val="00AC12C9"/>
    <w:rsid w:val="00AC267F"/>
    <w:rsid w:val="00AC5F10"/>
    <w:rsid w:val="00AC75BE"/>
    <w:rsid w:val="00AD0EAE"/>
    <w:rsid w:val="00AD1792"/>
    <w:rsid w:val="00AD19F9"/>
    <w:rsid w:val="00AD24FE"/>
    <w:rsid w:val="00AD29F2"/>
    <w:rsid w:val="00AD454C"/>
    <w:rsid w:val="00AD669C"/>
    <w:rsid w:val="00AE1A37"/>
    <w:rsid w:val="00AE483E"/>
    <w:rsid w:val="00AE54D2"/>
    <w:rsid w:val="00AF082B"/>
    <w:rsid w:val="00AF31B2"/>
    <w:rsid w:val="00AF3AD2"/>
    <w:rsid w:val="00AF542C"/>
    <w:rsid w:val="00AF6A09"/>
    <w:rsid w:val="00B00E0C"/>
    <w:rsid w:val="00B04968"/>
    <w:rsid w:val="00B054E2"/>
    <w:rsid w:val="00B05E11"/>
    <w:rsid w:val="00B06A72"/>
    <w:rsid w:val="00B145F8"/>
    <w:rsid w:val="00B176FE"/>
    <w:rsid w:val="00B17CF3"/>
    <w:rsid w:val="00B21FDA"/>
    <w:rsid w:val="00B22828"/>
    <w:rsid w:val="00B24102"/>
    <w:rsid w:val="00B34025"/>
    <w:rsid w:val="00B34C59"/>
    <w:rsid w:val="00B35479"/>
    <w:rsid w:val="00B35D60"/>
    <w:rsid w:val="00B36914"/>
    <w:rsid w:val="00B375A0"/>
    <w:rsid w:val="00B40C87"/>
    <w:rsid w:val="00B4249E"/>
    <w:rsid w:val="00B444FA"/>
    <w:rsid w:val="00B44C69"/>
    <w:rsid w:val="00B452E5"/>
    <w:rsid w:val="00B46158"/>
    <w:rsid w:val="00B47496"/>
    <w:rsid w:val="00B51EB7"/>
    <w:rsid w:val="00B5281A"/>
    <w:rsid w:val="00B549FD"/>
    <w:rsid w:val="00B54F78"/>
    <w:rsid w:val="00B617E0"/>
    <w:rsid w:val="00B6236A"/>
    <w:rsid w:val="00B62AA4"/>
    <w:rsid w:val="00B63FFE"/>
    <w:rsid w:val="00B6533D"/>
    <w:rsid w:val="00B67A84"/>
    <w:rsid w:val="00B70AE2"/>
    <w:rsid w:val="00B71415"/>
    <w:rsid w:val="00B72C11"/>
    <w:rsid w:val="00B73D1F"/>
    <w:rsid w:val="00B7418B"/>
    <w:rsid w:val="00B77253"/>
    <w:rsid w:val="00B776D5"/>
    <w:rsid w:val="00B80D9A"/>
    <w:rsid w:val="00B81EED"/>
    <w:rsid w:val="00B82C9C"/>
    <w:rsid w:val="00B85759"/>
    <w:rsid w:val="00B86546"/>
    <w:rsid w:val="00B86E10"/>
    <w:rsid w:val="00B87495"/>
    <w:rsid w:val="00B87756"/>
    <w:rsid w:val="00B93B93"/>
    <w:rsid w:val="00B94366"/>
    <w:rsid w:val="00B947B5"/>
    <w:rsid w:val="00B97BFC"/>
    <w:rsid w:val="00BA0030"/>
    <w:rsid w:val="00BA07A8"/>
    <w:rsid w:val="00BA250F"/>
    <w:rsid w:val="00BA29B2"/>
    <w:rsid w:val="00BA373E"/>
    <w:rsid w:val="00BA3853"/>
    <w:rsid w:val="00BA61E7"/>
    <w:rsid w:val="00BB1B49"/>
    <w:rsid w:val="00BB3474"/>
    <w:rsid w:val="00BB50F7"/>
    <w:rsid w:val="00BB5274"/>
    <w:rsid w:val="00BB5F3D"/>
    <w:rsid w:val="00BB6101"/>
    <w:rsid w:val="00BB72F1"/>
    <w:rsid w:val="00BC07B9"/>
    <w:rsid w:val="00BC0B63"/>
    <w:rsid w:val="00BC5015"/>
    <w:rsid w:val="00BC5133"/>
    <w:rsid w:val="00BC5D55"/>
    <w:rsid w:val="00BC7690"/>
    <w:rsid w:val="00BC77BB"/>
    <w:rsid w:val="00BD4798"/>
    <w:rsid w:val="00BD5010"/>
    <w:rsid w:val="00BD5178"/>
    <w:rsid w:val="00BD6061"/>
    <w:rsid w:val="00BD7396"/>
    <w:rsid w:val="00BD797E"/>
    <w:rsid w:val="00BE0E52"/>
    <w:rsid w:val="00BE280C"/>
    <w:rsid w:val="00BE3C02"/>
    <w:rsid w:val="00BE5995"/>
    <w:rsid w:val="00BE65EA"/>
    <w:rsid w:val="00BE742A"/>
    <w:rsid w:val="00BF15C3"/>
    <w:rsid w:val="00BF21B7"/>
    <w:rsid w:val="00BF3051"/>
    <w:rsid w:val="00BF3EEC"/>
    <w:rsid w:val="00BF416B"/>
    <w:rsid w:val="00BF46B0"/>
    <w:rsid w:val="00BF4CC9"/>
    <w:rsid w:val="00BF796D"/>
    <w:rsid w:val="00C0126B"/>
    <w:rsid w:val="00C03E01"/>
    <w:rsid w:val="00C04CBD"/>
    <w:rsid w:val="00C06522"/>
    <w:rsid w:val="00C11CB5"/>
    <w:rsid w:val="00C12463"/>
    <w:rsid w:val="00C12BB3"/>
    <w:rsid w:val="00C203BE"/>
    <w:rsid w:val="00C21421"/>
    <w:rsid w:val="00C274F9"/>
    <w:rsid w:val="00C27C4E"/>
    <w:rsid w:val="00C317D2"/>
    <w:rsid w:val="00C3235E"/>
    <w:rsid w:val="00C329D2"/>
    <w:rsid w:val="00C334E7"/>
    <w:rsid w:val="00C34DE1"/>
    <w:rsid w:val="00C358C0"/>
    <w:rsid w:val="00C366CA"/>
    <w:rsid w:val="00C3721E"/>
    <w:rsid w:val="00C41189"/>
    <w:rsid w:val="00C41F3C"/>
    <w:rsid w:val="00C42181"/>
    <w:rsid w:val="00C43153"/>
    <w:rsid w:val="00C45319"/>
    <w:rsid w:val="00C4735D"/>
    <w:rsid w:val="00C473C9"/>
    <w:rsid w:val="00C513E4"/>
    <w:rsid w:val="00C52006"/>
    <w:rsid w:val="00C52F9D"/>
    <w:rsid w:val="00C53D93"/>
    <w:rsid w:val="00C566D9"/>
    <w:rsid w:val="00C574C6"/>
    <w:rsid w:val="00C6091A"/>
    <w:rsid w:val="00C62C20"/>
    <w:rsid w:val="00C654BC"/>
    <w:rsid w:val="00C71F15"/>
    <w:rsid w:val="00C725B3"/>
    <w:rsid w:val="00C72B1E"/>
    <w:rsid w:val="00C73854"/>
    <w:rsid w:val="00C74497"/>
    <w:rsid w:val="00C74EF4"/>
    <w:rsid w:val="00C7527A"/>
    <w:rsid w:val="00C758CD"/>
    <w:rsid w:val="00C76D58"/>
    <w:rsid w:val="00C77A69"/>
    <w:rsid w:val="00C81189"/>
    <w:rsid w:val="00C919E7"/>
    <w:rsid w:val="00C966A1"/>
    <w:rsid w:val="00CA149A"/>
    <w:rsid w:val="00CA1C71"/>
    <w:rsid w:val="00CA30FB"/>
    <w:rsid w:val="00CA47FB"/>
    <w:rsid w:val="00CA5528"/>
    <w:rsid w:val="00CA5B57"/>
    <w:rsid w:val="00CA7936"/>
    <w:rsid w:val="00CA7FB4"/>
    <w:rsid w:val="00CB0336"/>
    <w:rsid w:val="00CB059F"/>
    <w:rsid w:val="00CB2D59"/>
    <w:rsid w:val="00CB4E0A"/>
    <w:rsid w:val="00CC28A8"/>
    <w:rsid w:val="00CC4403"/>
    <w:rsid w:val="00CC6BB7"/>
    <w:rsid w:val="00CC7E2D"/>
    <w:rsid w:val="00CC7FE1"/>
    <w:rsid w:val="00CD12ED"/>
    <w:rsid w:val="00CD1EEF"/>
    <w:rsid w:val="00CD3526"/>
    <w:rsid w:val="00CD4317"/>
    <w:rsid w:val="00CD5C57"/>
    <w:rsid w:val="00CD7522"/>
    <w:rsid w:val="00CE11BF"/>
    <w:rsid w:val="00CE19CA"/>
    <w:rsid w:val="00CE2250"/>
    <w:rsid w:val="00CE3935"/>
    <w:rsid w:val="00CE4139"/>
    <w:rsid w:val="00CE4EC1"/>
    <w:rsid w:val="00CE7B2B"/>
    <w:rsid w:val="00CF10AF"/>
    <w:rsid w:val="00CF2178"/>
    <w:rsid w:val="00CF425B"/>
    <w:rsid w:val="00CF6CF3"/>
    <w:rsid w:val="00CF6DC0"/>
    <w:rsid w:val="00D00E3E"/>
    <w:rsid w:val="00D05662"/>
    <w:rsid w:val="00D05704"/>
    <w:rsid w:val="00D07815"/>
    <w:rsid w:val="00D15081"/>
    <w:rsid w:val="00D15E2B"/>
    <w:rsid w:val="00D2124F"/>
    <w:rsid w:val="00D24414"/>
    <w:rsid w:val="00D2539A"/>
    <w:rsid w:val="00D25553"/>
    <w:rsid w:val="00D26929"/>
    <w:rsid w:val="00D278E2"/>
    <w:rsid w:val="00D30A42"/>
    <w:rsid w:val="00D32726"/>
    <w:rsid w:val="00D328FD"/>
    <w:rsid w:val="00D3514B"/>
    <w:rsid w:val="00D37AD7"/>
    <w:rsid w:val="00D40201"/>
    <w:rsid w:val="00D412C0"/>
    <w:rsid w:val="00D4315E"/>
    <w:rsid w:val="00D434E8"/>
    <w:rsid w:val="00D4415A"/>
    <w:rsid w:val="00D4719E"/>
    <w:rsid w:val="00D52C0E"/>
    <w:rsid w:val="00D5483B"/>
    <w:rsid w:val="00D564C7"/>
    <w:rsid w:val="00D56944"/>
    <w:rsid w:val="00D57E61"/>
    <w:rsid w:val="00D6450C"/>
    <w:rsid w:val="00D66C1E"/>
    <w:rsid w:val="00D67C60"/>
    <w:rsid w:val="00D67F38"/>
    <w:rsid w:val="00D70216"/>
    <w:rsid w:val="00D70665"/>
    <w:rsid w:val="00D70C4F"/>
    <w:rsid w:val="00D74E13"/>
    <w:rsid w:val="00D765CA"/>
    <w:rsid w:val="00D777EA"/>
    <w:rsid w:val="00D80122"/>
    <w:rsid w:val="00D820BF"/>
    <w:rsid w:val="00D83ECA"/>
    <w:rsid w:val="00D84747"/>
    <w:rsid w:val="00D849CB"/>
    <w:rsid w:val="00D87A2D"/>
    <w:rsid w:val="00D90C44"/>
    <w:rsid w:val="00D91B58"/>
    <w:rsid w:val="00D9421B"/>
    <w:rsid w:val="00D94B46"/>
    <w:rsid w:val="00D95AFE"/>
    <w:rsid w:val="00D95DE5"/>
    <w:rsid w:val="00DA01A5"/>
    <w:rsid w:val="00DA0D18"/>
    <w:rsid w:val="00DA53BB"/>
    <w:rsid w:val="00DA54B8"/>
    <w:rsid w:val="00DA6377"/>
    <w:rsid w:val="00DA6B3B"/>
    <w:rsid w:val="00DB13A8"/>
    <w:rsid w:val="00DB3DAC"/>
    <w:rsid w:val="00DB473C"/>
    <w:rsid w:val="00DB4D63"/>
    <w:rsid w:val="00DC0BFF"/>
    <w:rsid w:val="00DC2B70"/>
    <w:rsid w:val="00DC3D75"/>
    <w:rsid w:val="00DC4726"/>
    <w:rsid w:val="00DC5890"/>
    <w:rsid w:val="00DC6F33"/>
    <w:rsid w:val="00DD0B34"/>
    <w:rsid w:val="00DD19E4"/>
    <w:rsid w:val="00DD35CC"/>
    <w:rsid w:val="00DD3CAC"/>
    <w:rsid w:val="00DD5241"/>
    <w:rsid w:val="00DD5AAC"/>
    <w:rsid w:val="00DD6080"/>
    <w:rsid w:val="00DE0A8F"/>
    <w:rsid w:val="00DE2CF2"/>
    <w:rsid w:val="00DE5735"/>
    <w:rsid w:val="00DE5EEE"/>
    <w:rsid w:val="00DE7551"/>
    <w:rsid w:val="00DE7CF7"/>
    <w:rsid w:val="00DF0171"/>
    <w:rsid w:val="00DF3170"/>
    <w:rsid w:val="00DF487F"/>
    <w:rsid w:val="00E01E17"/>
    <w:rsid w:val="00E02364"/>
    <w:rsid w:val="00E05B73"/>
    <w:rsid w:val="00E07406"/>
    <w:rsid w:val="00E11EC1"/>
    <w:rsid w:val="00E14153"/>
    <w:rsid w:val="00E141F1"/>
    <w:rsid w:val="00E15038"/>
    <w:rsid w:val="00E15248"/>
    <w:rsid w:val="00E202A0"/>
    <w:rsid w:val="00E207B5"/>
    <w:rsid w:val="00E22187"/>
    <w:rsid w:val="00E22A06"/>
    <w:rsid w:val="00E26C08"/>
    <w:rsid w:val="00E2728D"/>
    <w:rsid w:val="00E3393F"/>
    <w:rsid w:val="00E42486"/>
    <w:rsid w:val="00E43040"/>
    <w:rsid w:val="00E4323B"/>
    <w:rsid w:val="00E43C2B"/>
    <w:rsid w:val="00E43D81"/>
    <w:rsid w:val="00E43DB6"/>
    <w:rsid w:val="00E476C8"/>
    <w:rsid w:val="00E47B04"/>
    <w:rsid w:val="00E6036C"/>
    <w:rsid w:val="00E62164"/>
    <w:rsid w:val="00E63C9C"/>
    <w:rsid w:val="00E654F0"/>
    <w:rsid w:val="00E6555E"/>
    <w:rsid w:val="00E65646"/>
    <w:rsid w:val="00E677E3"/>
    <w:rsid w:val="00E67EB6"/>
    <w:rsid w:val="00E67F04"/>
    <w:rsid w:val="00E74915"/>
    <w:rsid w:val="00E82DE4"/>
    <w:rsid w:val="00E82E7C"/>
    <w:rsid w:val="00E8538F"/>
    <w:rsid w:val="00E86A08"/>
    <w:rsid w:val="00E86C33"/>
    <w:rsid w:val="00E87900"/>
    <w:rsid w:val="00E915C9"/>
    <w:rsid w:val="00E918C7"/>
    <w:rsid w:val="00E93080"/>
    <w:rsid w:val="00E942F2"/>
    <w:rsid w:val="00E94BEA"/>
    <w:rsid w:val="00E97FF0"/>
    <w:rsid w:val="00EA2FBB"/>
    <w:rsid w:val="00EA3C62"/>
    <w:rsid w:val="00EA4E9D"/>
    <w:rsid w:val="00EB03AF"/>
    <w:rsid w:val="00EB2CB6"/>
    <w:rsid w:val="00EB3DE3"/>
    <w:rsid w:val="00EB41E0"/>
    <w:rsid w:val="00EB5C64"/>
    <w:rsid w:val="00EB704C"/>
    <w:rsid w:val="00EC1B2D"/>
    <w:rsid w:val="00EC254D"/>
    <w:rsid w:val="00EC3CD9"/>
    <w:rsid w:val="00EC6A93"/>
    <w:rsid w:val="00EC7AD5"/>
    <w:rsid w:val="00EC7FCD"/>
    <w:rsid w:val="00ED0850"/>
    <w:rsid w:val="00ED4A93"/>
    <w:rsid w:val="00ED4FC3"/>
    <w:rsid w:val="00ED58EE"/>
    <w:rsid w:val="00EE5EFD"/>
    <w:rsid w:val="00EE70C4"/>
    <w:rsid w:val="00EF1B64"/>
    <w:rsid w:val="00EF2987"/>
    <w:rsid w:val="00EF31FA"/>
    <w:rsid w:val="00EF59D4"/>
    <w:rsid w:val="00EF5D4C"/>
    <w:rsid w:val="00EF5FB0"/>
    <w:rsid w:val="00EF6BE4"/>
    <w:rsid w:val="00F02B0C"/>
    <w:rsid w:val="00F03F1B"/>
    <w:rsid w:val="00F044F8"/>
    <w:rsid w:val="00F108C4"/>
    <w:rsid w:val="00F13459"/>
    <w:rsid w:val="00F167E0"/>
    <w:rsid w:val="00F2167D"/>
    <w:rsid w:val="00F2431C"/>
    <w:rsid w:val="00F245EC"/>
    <w:rsid w:val="00F2498A"/>
    <w:rsid w:val="00F26F78"/>
    <w:rsid w:val="00F277DB"/>
    <w:rsid w:val="00F27EC5"/>
    <w:rsid w:val="00F334E4"/>
    <w:rsid w:val="00F41441"/>
    <w:rsid w:val="00F4197E"/>
    <w:rsid w:val="00F41F55"/>
    <w:rsid w:val="00F50DC5"/>
    <w:rsid w:val="00F55B8A"/>
    <w:rsid w:val="00F579B0"/>
    <w:rsid w:val="00F61C2A"/>
    <w:rsid w:val="00F71BCB"/>
    <w:rsid w:val="00F7203B"/>
    <w:rsid w:val="00F73224"/>
    <w:rsid w:val="00F754B6"/>
    <w:rsid w:val="00F76202"/>
    <w:rsid w:val="00F771C6"/>
    <w:rsid w:val="00F809EE"/>
    <w:rsid w:val="00F81C7D"/>
    <w:rsid w:val="00F843D4"/>
    <w:rsid w:val="00F8744C"/>
    <w:rsid w:val="00F90636"/>
    <w:rsid w:val="00F921A3"/>
    <w:rsid w:val="00F9344C"/>
    <w:rsid w:val="00F939BE"/>
    <w:rsid w:val="00F941D1"/>
    <w:rsid w:val="00F94F71"/>
    <w:rsid w:val="00FA07E7"/>
    <w:rsid w:val="00FA2E45"/>
    <w:rsid w:val="00FA3ABE"/>
    <w:rsid w:val="00FA5B16"/>
    <w:rsid w:val="00FA6EAB"/>
    <w:rsid w:val="00FA7A60"/>
    <w:rsid w:val="00FB1C4A"/>
    <w:rsid w:val="00FB2901"/>
    <w:rsid w:val="00FB29A2"/>
    <w:rsid w:val="00FB40CE"/>
    <w:rsid w:val="00FB6E47"/>
    <w:rsid w:val="00FB7E0F"/>
    <w:rsid w:val="00FC0D26"/>
    <w:rsid w:val="00FC42B5"/>
    <w:rsid w:val="00FC44D0"/>
    <w:rsid w:val="00FC53DB"/>
    <w:rsid w:val="00FD1618"/>
    <w:rsid w:val="00FD2FF7"/>
    <w:rsid w:val="00FD354E"/>
    <w:rsid w:val="00FD4C75"/>
    <w:rsid w:val="00FD5CDE"/>
    <w:rsid w:val="00FD7702"/>
    <w:rsid w:val="00FE1D33"/>
    <w:rsid w:val="00FE1FC1"/>
    <w:rsid w:val="00FE4690"/>
    <w:rsid w:val="00FE58BE"/>
    <w:rsid w:val="00FE5C71"/>
    <w:rsid w:val="00FE5D13"/>
    <w:rsid w:val="00FE79A2"/>
    <w:rsid w:val="00FE7AE1"/>
    <w:rsid w:val="00FF24F9"/>
    <w:rsid w:val="00FF4EC3"/>
    <w:rsid w:val="00FF6402"/>
    <w:rsid w:val="00FF68B9"/>
    <w:rsid w:val="00FF6E50"/>
    <w:rsid w:val="00FF74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22C7E"/>
  <w15:docId w15:val="{CF4F941C-EB5E-4405-9BA0-8692D9AD0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6DC"/>
    <w:rPr>
      <w:rFonts w:ascii="Calibri" w:eastAsia="Calibri" w:hAnsi="Calibri" w:cs="Times New Roman"/>
      <w:lang w:val="en-US"/>
    </w:rPr>
  </w:style>
  <w:style w:type="paragraph" w:styleId="Heading1">
    <w:name w:val="heading 1"/>
    <w:basedOn w:val="Normal"/>
    <w:next w:val="Normal"/>
    <w:link w:val="Heading1Char"/>
    <w:uiPriority w:val="9"/>
    <w:qFormat/>
    <w:rsid w:val="00AC0C5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C0C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A77955"/>
    <w:pPr>
      <w:spacing w:before="100" w:beforeAutospacing="1" w:after="100" w:afterAutospacing="1" w:line="240" w:lineRule="auto"/>
      <w:outlineLvl w:val="2"/>
    </w:pPr>
    <w:rPr>
      <w:rFonts w:ascii="Times New Roman" w:eastAsia="Times New Roman" w:hAnsi="Times New Roman"/>
      <w:b/>
      <w:bCs/>
      <w:sz w:val="27"/>
      <w:szCs w:val="27"/>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34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4F5"/>
    <w:rPr>
      <w:rFonts w:ascii="Calibri" w:eastAsia="Calibri" w:hAnsi="Calibri" w:cs="Times New Roman"/>
      <w:lang w:val="en-US"/>
    </w:rPr>
  </w:style>
  <w:style w:type="paragraph" w:styleId="Footer">
    <w:name w:val="footer"/>
    <w:basedOn w:val="Normal"/>
    <w:link w:val="FooterChar"/>
    <w:uiPriority w:val="99"/>
    <w:unhideWhenUsed/>
    <w:rsid w:val="008234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4F5"/>
    <w:rPr>
      <w:rFonts w:ascii="Calibri" w:eastAsia="Calibri" w:hAnsi="Calibri" w:cs="Times New Roman"/>
      <w:lang w:val="en-US"/>
    </w:rPr>
  </w:style>
  <w:style w:type="paragraph" w:styleId="ListParagraph">
    <w:name w:val="List Paragraph"/>
    <w:aliases w:val="Normal bullet 2,List Paragraph1,Forth level,List1,body 2,List Paragraph11,Listă colorată - Accentuare 11,Bullet,Citation List,Listă paragraf1,Colorful List - Accent 11,List Paragraph111,Antes de enumeración,List_Paragraph"/>
    <w:basedOn w:val="Normal"/>
    <w:link w:val="ListParagraphChar"/>
    <w:uiPriority w:val="34"/>
    <w:qFormat/>
    <w:rsid w:val="008234F5"/>
    <w:pPr>
      <w:ind w:left="720"/>
      <w:contextualSpacing/>
    </w:pPr>
    <w:rPr>
      <w:lang w:val="ro-RO"/>
    </w:rPr>
  </w:style>
  <w:style w:type="table" w:styleId="TableGrid">
    <w:name w:val="Table Grid"/>
    <w:basedOn w:val="TableNormal"/>
    <w:uiPriority w:val="39"/>
    <w:rsid w:val="00823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57A6"/>
    <w:rPr>
      <w:color w:val="0000FF" w:themeColor="hyperlink"/>
      <w:u w:val="single"/>
    </w:rPr>
  </w:style>
  <w:style w:type="paragraph" w:styleId="BalloonText">
    <w:name w:val="Balloon Text"/>
    <w:basedOn w:val="Normal"/>
    <w:link w:val="BalloonTextChar"/>
    <w:uiPriority w:val="99"/>
    <w:semiHidden/>
    <w:unhideWhenUsed/>
    <w:rsid w:val="00465C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5C30"/>
    <w:rPr>
      <w:rFonts w:ascii="Segoe UI" w:eastAsia="Calibri" w:hAnsi="Segoe UI" w:cs="Segoe UI"/>
      <w:sz w:val="18"/>
      <w:szCs w:val="18"/>
      <w:lang w:val="en-US"/>
    </w:rPr>
  </w:style>
  <w:style w:type="character" w:customStyle="1" w:styleId="apple-converted-space">
    <w:name w:val="apple-converted-space"/>
    <w:basedOn w:val="DefaultParagraphFont"/>
    <w:rsid w:val="000C1ECD"/>
  </w:style>
  <w:style w:type="character" w:styleId="Strong">
    <w:name w:val="Strong"/>
    <w:basedOn w:val="DefaultParagraphFont"/>
    <w:uiPriority w:val="22"/>
    <w:qFormat/>
    <w:rsid w:val="000C1ECD"/>
    <w:rPr>
      <w:b/>
      <w:bCs/>
    </w:rPr>
  </w:style>
  <w:style w:type="character" w:customStyle="1" w:styleId="a">
    <w:name w:val="a"/>
    <w:basedOn w:val="DefaultParagraphFont"/>
    <w:rsid w:val="00492080"/>
  </w:style>
  <w:style w:type="character" w:customStyle="1" w:styleId="l6">
    <w:name w:val="l6"/>
    <w:basedOn w:val="DefaultParagraphFont"/>
    <w:rsid w:val="00492080"/>
  </w:style>
  <w:style w:type="character" w:customStyle="1" w:styleId="l7">
    <w:name w:val="l7"/>
    <w:basedOn w:val="DefaultParagraphFont"/>
    <w:rsid w:val="00492080"/>
  </w:style>
  <w:style w:type="character" w:customStyle="1" w:styleId="Heading3Char">
    <w:name w:val="Heading 3 Char"/>
    <w:basedOn w:val="DefaultParagraphFont"/>
    <w:link w:val="Heading3"/>
    <w:uiPriority w:val="9"/>
    <w:rsid w:val="00A77955"/>
    <w:rPr>
      <w:rFonts w:ascii="Times New Roman" w:eastAsia="Times New Roman" w:hAnsi="Times New Roman" w:cs="Times New Roman"/>
      <w:b/>
      <w:bCs/>
      <w:sz w:val="27"/>
      <w:szCs w:val="27"/>
      <w:lang w:eastAsia="ro-RO"/>
    </w:rPr>
  </w:style>
  <w:style w:type="character" w:customStyle="1" w:styleId="Mention1">
    <w:name w:val="Mention1"/>
    <w:basedOn w:val="DefaultParagraphFont"/>
    <w:uiPriority w:val="99"/>
    <w:semiHidden/>
    <w:unhideWhenUsed/>
    <w:rsid w:val="00DF0171"/>
    <w:rPr>
      <w:color w:val="2B579A"/>
      <w:shd w:val="clear" w:color="auto" w:fill="E6E6E6"/>
    </w:rPr>
  </w:style>
  <w:style w:type="character" w:styleId="PlaceholderText">
    <w:name w:val="Placeholder Text"/>
    <w:basedOn w:val="DefaultParagraphFont"/>
    <w:uiPriority w:val="99"/>
    <w:semiHidden/>
    <w:rsid w:val="00CB0336"/>
    <w:rPr>
      <w:color w:val="808080"/>
    </w:rPr>
  </w:style>
  <w:style w:type="character" w:customStyle="1" w:styleId="Heading1Char">
    <w:name w:val="Heading 1 Char"/>
    <w:basedOn w:val="DefaultParagraphFont"/>
    <w:link w:val="Heading1"/>
    <w:uiPriority w:val="9"/>
    <w:rsid w:val="00AC0C52"/>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semiHidden/>
    <w:rsid w:val="00AC0C52"/>
    <w:rPr>
      <w:rFonts w:asciiTheme="majorHAnsi" w:eastAsiaTheme="majorEastAsia" w:hAnsiTheme="majorHAnsi" w:cstheme="majorBidi"/>
      <w:color w:val="365F91" w:themeColor="accent1" w:themeShade="BF"/>
      <w:sz w:val="26"/>
      <w:szCs w:val="26"/>
      <w:lang w:val="en-US"/>
    </w:rPr>
  </w:style>
  <w:style w:type="paragraph" w:customStyle="1" w:styleId="Normal1">
    <w:name w:val="Normal1"/>
    <w:rsid w:val="003F44EF"/>
    <w:pPr>
      <w:spacing w:after="0" w:line="240" w:lineRule="auto"/>
    </w:pPr>
    <w:rPr>
      <w:rFonts w:ascii="Times New Roman" w:eastAsia="MS Mincho" w:hAnsi="Times New Roman" w:cs="Times New Roman"/>
      <w:sz w:val="24"/>
      <w:szCs w:val="24"/>
    </w:rPr>
  </w:style>
  <w:style w:type="character" w:styleId="UnresolvedMention">
    <w:name w:val="Unresolved Mention"/>
    <w:basedOn w:val="DefaultParagraphFont"/>
    <w:uiPriority w:val="99"/>
    <w:semiHidden/>
    <w:unhideWhenUsed/>
    <w:rsid w:val="00265386"/>
    <w:rPr>
      <w:color w:val="605E5C"/>
      <w:shd w:val="clear" w:color="auto" w:fill="E1DFDD"/>
    </w:rPr>
  </w:style>
  <w:style w:type="paragraph" w:customStyle="1" w:styleId="MediumGrid21">
    <w:name w:val="Medium Grid 21"/>
    <w:uiPriority w:val="1"/>
    <w:qFormat/>
    <w:rsid w:val="00DA54B8"/>
    <w:pPr>
      <w:spacing w:after="0" w:line="240" w:lineRule="auto"/>
    </w:pPr>
    <w:rPr>
      <w:rFonts w:ascii="Trebuchet MS" w:eastAsia="MS Mincho" w:hAnsi="Trebuchet MS" w:cs="Times New Roman"/>
      <w:sz w:val="18"/>
      <w:szCs w:val="18"/>
      <w:lang w:val="en-US"/>
    </w:rPr>
  </w:style>
  <w:style w:type="character" w:customStyle="1" w:styleId="ListParagraphChar">
    <w:name w:val="List Paragraph Char"/>
    <w:aliases w:val="Normal bullet 2 Char,List Paragraph1 Char,Forth level Char,List1 Char,body 2 Char,List Paragraph11 Char,Listă colorată - Accentuare 11 Char,Bullet Char,Citation List Char,Listă paragraf1 Char,Colorful List - Accent 11 Char"/>
    <w:link w:val="ListParagraph"/>
    <w:uiPriority w:val="34"/>
    <w:rsid w:val="00605E7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16760">
      <w:bodyDiv w:val="1"/>
      <w:marLeft w:val="0"/>
      <w:marRight w:val="0"/>
      <w:marTop w:val="0"/>
      <w:marBottom w:val="0"/>
      <w:divBdr>
        <w:top w:val="none" w:sz="0" w:space="0" w:color="auto"/>
        <w:left w:val="none" w:sz="0" w:space="0" w:color="auto"/>
        <w:bottom w:val="none" w:sz="0" w:space="0" w:color="auto"/>
        <w:right w:val="none" w:sz="0" w:space="0" w:color="auto"/>
      </w:divBdr>
    </w:div>
    <w:div w:id="104810862">
      <w:bodyDiv w:val="1"/>
      <w:marLeft w:val="0"/>
      <w:marRight w:val="0"/>
      <w:marTop w:val="0"/>
      <w:marBottom w:val="0"/>
      <w:divBdr>
        <w:top w:val="none" w:sz="0" w:space="0" w:color="auto"/>
        <w:left w:val="none" w:sz="0" w:space="0" w:color="auto"/>
        <w:bottom w:val="none" w:sz="0" w:space="0" w:color="auto"/>
        <w:right w:val="none" w:sz="0" w:space="0" w:color="auto"/>
      </w:divBdr>
    </w:div>
    <w:div w:id="274872369">
      <w:bodyDiv w:val="1"/>
      <w:marLeft w:val="0"/>
      <w:marRight w:val="0"/>
      <w:marTop w:val="0"/>
      <w:marBottom w:val="0"/>
      <w:divBdr>
        <w:top w:val="none" w:sz="0" w:space="0" w:color="auto"/>
        <w:left w:val="none" w:sz="0" w:space="0" w:color="auto"/>
        <w:bottom w:val="none" w:sz="0" w:space="0" w:color="auto"/>
        <w:right w:val="none" w:sz="0" w:space="0" w:color="auto"/>
      </w:divBdr>
    </w:div>
    <w:div w:id="367534693">
      <w:bodyDiv w:val="1"/>
      <w:marLeft w:val="0"/>
      <w:marRight w:val="0"/>
      <w:marTop w:val="0"/>
      <w:marBottom w:val="0"/>
      <w:divBdr>
        <w:top w:val="none" w:sz="0" w:space="0" w:color="auto"/>
        <w:left w:val="none" w:sz="0" w:space="0" w:color="auto"/>
        <w:bottom w:val="none" w:sz="0" w:space="0" w:color="auto"/>
        <w:right w:val="none" w:sz="0" w:space="0" w:color="auto"/>
      </w:divBdr>
      <w:divsChild>
        <w:div w:id="1385105389">
          <w:marLeft w:val="0"/>
          <w:marRight w:val="0"/>
          <w:marTop w:val="90"/>
          <w:marBottom w:val="0"/>
          <w:divBdr>
            <w:top w:val="none" w:sz="0" w:space="0" w:color="auto"/>
            <w:left w:val="none" w:sz="0" w:space="0" w:color="auto"/>
            <w:bottom w:val="none" w:sz="0" w:space="0" w:color="auto"/>
            <w:right w:val="none" w:sz="0" w:space="0" w:color="auto"/>
          </w:divBdr>
          <w:divsChild>
            <w:div w:id="81879930">
              <w:marLeft w:val="0"/>
              <w:marRight w:val="0"/>
              <w:marTop w:val="0"/>
              <w:marBottom w:val="405"/>
              <w:divBdr>
                <w:top w:val="none" w:sz="0" w:space="0" w:color="auto"/>
                <w:left w:val="none" w:sz="0" w:space="0" w:color="auto"/>
                <w:bottom w:val="none" w:sz="0" w:space="0" w:color="auto"/>
                <w:right w:val="none" w:sz="0" w:space="0" w:color="auto"/>
              </w:divBdr>
              <w:divsChild>
                <w:div w:id="2075349325">
                  <w:marLeft w:val="0"/>
                  <w:marRight w:val="0"/>
                  <w:marTop w:val="0"/>
                  <w:marBottom w:val="0"/>
                  <w:divBdr>
                    <w:top w:val="none" w:sz="0" w:space="0" w:color="auto"/>
                    <w:left w:val="none" w:sz="0" w:space="0" w:color="auto"/>
                    <w:bottom w:val="none" w:sz="0" w:space="0" w:color="auto"/>
                    <w:right w:val="none" w:sz="0" w:space="0" w:color="auto"/>
                  </w:divBdr>
                  <w:divsChild>
                    <w:div w:id="16444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873865">
      <w:bodyDiv w:val="1"/>
      <w:marLeft w:val="0"/>
      <w:marRight w:val="0"/>
      <w:marTop w:val="0"/>
      <w:marBottom w:val="0"/>
      <w:divBdr>
        <w:top w:val="none" w:sz="0" w:space="0" w:color="auto"/>
        <w:left w:val="none" w:sz="0" w:space="0" w:color="auto"/>
        <w:bottom w:val="none" w:sz="0" w:space="0" w:color="auto"/>
        <w:right w:val="none" w:sz="0" w:space="0" w:color="auto"/>
      </w:divBdr>
    </w:div>
    <w:div w:id="423110394">
      <w:bodyDiv w:val="1"/>
      <w:marLeft w:val="0"/>
      <w:marRight w:val="0"/>
      <w:marTop w:val="0"/>
      <w:marBottom w:val="0"/>
      <w:divBdr>
        <w:top w:val="none" w:sz="0" w:space="0" w:color="auto"/>
        <w:left w:val="none" w:sz="0" w:space="0" w:color="auto"/>
        <w:bottom w:val="none" w:sz="0" w:space="0" w:color="auto"/>
        <w:right w:val="none" w:sz="0" w:space="0" w:color="auto"/>
      </w:divBdr>
    </w:div>
    <w:div w:id="466894526">
      <w:bodyDiv w:val="1"/>
      <w:marLeft w:val="0"/>
      <w:marRight w:val="0"/>
      <w:marTop w:val="0"/>
      <w:marBottom w:val="0"/>
      <w:divBdr>
        <w:top w:val="none" w:sz="0" w:space="0" w:color="auto"/>
        <w:left w:val="none" w:sz="0" w:space="0" w:color="auto"/>
        <w:bottom w:val="none" w:sz="0" w:space="0" w:color="auto"/>
        <w:right w:val="none" w:sz="0" w:space="0" w:color="auto"/>
      </w:divBdr>
      <w:divsChild>
        <w:div w:id="676151115">
          <w:marLeft w:val="0"/>
          <w:marRight w:val="0"/>
          <w:marTop w:val="150"/>
          <w:marBottom w:val="300"/>
          <w:divBdr>
            <w:top w:val="none" w:sz="0" w:space="0" w:color="auto"/>
            <w:left w:val="none" w:sz="0" w:space="0" w:color="auto"/>
            <w:bottom w:val="none" w:sz="0" w:space="0" w:color="auto"/>
            <w:right w:val="none" w:sz="0" w:space="0" w:color="auto"/>
          </w:divBdr>
          <w:divsChild>
            <w:div w:id="1786920779">
              <w:marLeft w:val="0"/>
              <w:marRight w:val="0"/>
              <w:marTop w:val="0"/>
              <w:marBottom w:val="0"/>
              <w:divBdr>
                <w:top w:val="none" w:sz="0" w:space="0" w:color="auto"/>
                <w:left w:val="none" w:sz="0" w:space="0" w:color="auto"/>
                <w:bottom w:val="none" w:sz="0" w:space="0" w:color="auto"/>
                <w:right w:val="none" w:sz="0" w:space="0" w:color="auto"/>
              </w:divBdr>
              <w:divsChild>
                <w:div w:id="754059150">
                  <w:marLeft w:val="0"/>
                  <w:marRight w:val="0"/>
                  <w:marTop w:val="0"/>
                  <w:marBottom w:val="0"/>
                  <w:divBdr>
                    <w:top w:val="none" w:sz="0" w:space="0" w:color="auto"/>
                    <w:left w:val="none" w:sz="0" w:space="0" w:color="auto"/>
                    <w:bottom w:val="none" w:sz="0" w:space="0" w:color="auto"/>
                    <w:right w:val="none" w:sz="0" w:space="0" w:color="auto"/>
                  </w:divBdr>
                  <w:divsChild>
                    <w:div w:id="676155979">
                      <w:marLeft w:val="0"/>
                      <w:marRight w:val="0"/>
                      <w:marTop w:val="0"/>
                      <w:marBottom w:val="0"/>
                      <w:divBdr>
                        <w:top w:val="none" w:sz="0" w:space="0" w:color="auto"/>
                        <w:left w:val="none" w:sz="0" w:space="0" w:color="auto"/>
                        <w:bottom w:val="none" w:sz="0" w:space="0" w:color="auto"/>
                        <w:right w:val="none" w:sz="0" w:space="0" w:color="auto"/>
                      </w:divBdr>
                      <w:divsChild>
                        <w:div w:id="99595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204601">
      <w:bodyDiv w:val="1"/>
      <w:marLeft w:val="0"/>
      <w:marRight w:val="0"/>
      <w:marTop w:val="0"/>
      <w:marBottom w:val="0"/>
      <w:divBdr>
        <w:top w:val="none" w:sz="0" w:space="0" w:color="auto"/>
        <w:left w:val="none" w:sz="0" w:space="0" w:color="auto"/>
        <w:bottom w:val="none" w:sz="0" w:space="0" w:color="auto"/>
        <w:right w:val="none" w:sz="0" w:space="0" w:color="auto"/>
      </w:divBdr>
      <w:divsChild>
        <w:div w:id="1188640280">
          <w:marLeft w:val="0"/>
          <w:marRight w:val="0"/>
          <w:marTop w:val="0"/>
          <w:marBottom w:val="300"/>
          <w:divBdr>
            <w:top w:val="none" w:sz="0" w:space="0" w:color="auto"/>
            <w:left w:val="none" w:sz="0" w:space="0" w:color="auto"/>
            <w:bottom w:val="none" w:sz="0" w:space="0" w:color="auto"/>
            <w:right w:val="none" w:sz="0" w:space="0" w:color="auto"/>
          </w:divBdr>
        </w:div>
        <w:div w:id="1284728760">
          <w:marLeft w:val="0"/>
          <w:marRight w:val="0"/>
          <w:marTop w:val="0"/>
          <w:marBottom w:val="300"/>
          <w:divBdr>
            <w:top w:val="none" w:sz="0" w:space="0" w:color="auto"/>
            <w:left w:val="none" w:sz="0" w:space="0" w:color="auto"/>
            <w:bottom w:val="none" w:sz="0" w:space="0" w:color="auto"/>
            <w:right w:val="none" w:sz="0" w:space="0" w:color="auto"/>
          </w:divBdr>
        </w:div>
      </w:divsChild>
    </w:div>
    <w:div w:id="560021328">
      <w:bodyDiv w:val="1"/>
      <w:marLeft w:val="0"/>
      <w:marRight w:val="0"/>
      <w:marTop w:val="0"/>
      <w:marBottom w:val="0"/>
      <w:divBdr>
        <w:top w:val="none" w:sz="0" w:space="0" w:color="auto"/>
        <w:left w:val="none" w:sz="0" w:space="0" w:color="auto"/>
        <w:bottom w:val="none" w:sz="0" w:space="0" w:color="auto"/>
        <w:right w:val="none" w:sz="0" w:space="0" w:color="auto"/>
      </w:divBdr>
      <w:divsChild>
        <w:div w:id="1262228385">
          <w:marLeft w:val="0"/>
          <w:marRight w:val="0"/>
          <w:marTop w:val="0"/>
          <w:marBottom w:val="0"/>
          <w:divBdr>
            <w:top w:val="none" w:sz="0" w:space="0" w:color="auto"/>
            <w:left w:val="none" w:sz="0" w:space="0" w:color="auto"/>
            <w:bottom w:val="none" w:sz="0" w:space="0" w:color="auto"/>
            <w:right w:val="none" w:sz="0" w:space="0" w:color="auto"/>
          </w:divBdr>
        </w:div>
      </w:divsChild>
    </w:div>
    <w:div w:id="574631141">
      <w:bodyDiv w:val="1"/>
      <w:marLeft w:val="0"/>
      <w:marRight w:val="0"/>
      <w:marTop w:val="0"/>
      <w:marBottom w:val="0"/>
      <w:divBdr>
        <w:top w:val="none" w:sz="0" w:space="0" w:color="auto"/>
        <w:left w:val="none" w:sz="0" w:space="0" w:color="auto"/>
        <w:bottom w:val="none" w:sz="0" w:space="0" w:color="auto"/>
        <w:right w:val="none" w:sz="0" w:space="0" w:color="auto"/>
      </w:divBdr>
    </w:div>
    <w:div w:id="608466011">
      <w:bodyDiv w:val="1"/>
      <w:marLeft w:val="0"/>
      <w:marRight w:val="0"/>
      <w:marTop w:val="0"/>
      <w:marBottom w:val="0"/>
      <w:divBdr>
        <w:top w:val="none" w:sz="0" w:space="0" w:color="auto"/>
        <w:left w:val="none" w:sz="0" w:space="0" w:color="auto"/>
        <w:bottom w:val="none" w:sz="0" w:space="0" w:color="auto"/>
        <w:right w:val="none" w:sz="0" w:space="0" w:color="auto"/>
      </w:divBdr>
    </w:div>
    <w:div w:id="625232597">
      <w:bodyDiv w:val="1"/>
      <w:marLeft w:val="0"/>
      <w:marRight w:val="0"/>
      <w:marTop w:val="0"/>
      <w:marBottom w:val="0"/>
      <w:divBdr>
        <w:top w:val="none" w:sz="0" w:space="0" w:color="auto"/>
        <w:left w:val="none" w:sz="0" w:space="0" w:color="auto"/>
        <w:bottom w:val="none" w:sz="0" w:space="0" w:color="auto"/>
        <w:right w:val="none" w:sz="0" w:space="0" w:color="auto"/>
      </w:divBdr>
    </w:div>
    <w:div w:id="785848645">
      <w:bodyDiv w:val="1"/>
      <w:marLeft w:val="0"/>
      <w:marRight w:val="0"/>
      <w:marTop w:val="0"/>
      <w:marBottom w:val="0"/>
      <w:divBdr>
        <w:top w:val="none" w:sz="0" w:space="0" w:color="auto"/>
        <w:left w:val="none" w:sz="0" w:space="0" w:color="auto"/>
        <w:bottom w:val="none" w:sz="0" w:space="0" w:color="auto"/>
        <w:right w:val="none" w:sz="0" w:space="0" w:color="auto"/>
      </w:divBdr>
    </w:div>
    <w:div w:id="866990535">
      <w:bodyDiv w:val="1"/>
      <w:marLeft w:val="0"/>
      <w:marRight w:val="0"/>
      <w:marTop w:val="0"/>
      <w:marBottom w:val="0"/>
      <w:divBdr>
        <w:top w:val="none" w:sz="0" w:space="0" w:color="auto"/>
        <w:left w:val="none" w:sz="0" w:space="0" w:color="auto"/>
        <w:bottom w:val="none" w:sz="0" w:space="0" w:color="auto"/>
        <w:right w:val="none" w:sz="0" w:space="0" w:color="auto"/>
      </w:divBdr>
    </w:div>
    <w:div w:id="1208954220">
      <w:bodyDiv w:val="1"/>
      <w:marLeft w:val="0"/>
      <w:marRight w:val="0"/>
      <w:marTop w:val="0"/>
      <w:marBottom w:val="0"/>
      <w:divBdr>
        <w:top w:val="none" w:sz="0" w:space="0" w:color="auto"/>
        <w:left w:val="none" w:sz="0" w:space="0" w:color="auto"/>
        <w:bottom w:val="none" w:sz="0" w:space="0" w:color="auto"/>
        <w:right w:val="none" w:sz="0" w:space="0" w:color="auto"/>
      </w:divBdr>
    </w:div>
    <w:div w:id="1435054300">
      <w:bodyDiv w:val="1"/>
      <w:marLeft w:val="0"/>
      <w:marRight w:val="0"/>
      <w:marTop w:val="0"/>
      <w:marBottom w:val="0"/>
      <w:divBdr>
        <w:top w:val="none" w:sz="0" w:space="0" w:color="auto"/>
        <w:left w:val="none" w:sz="0" w:space="0" w:color="auto"/>
        <w:bottom w:val="none" w:sz="0" w:space="0" w:color="auto"/>
        <w:right w:val="none" w:sz="0" w:space="0" w:color="auto"/>
      </w:divBdr>
      <w:divsChild>
        <w:div w:id="484592607">
          <w:marLeft w:val="0"/>
          <w:marRight w:val="0"/>
          <w:marTop w:val="0"/>
          <w:marBottom w:val="300"/>
          <w:divBdr>
            <w:top w:val="none" w:sz="0" w:space="0" w:color="auto"/>
            <w:left w:val="none" w:sz="0" w:space="0" w:color="auto"/>
            <w:bottom w:val="none" w:sz="0" w:space="0" w:color="auto"/>
            <w:right w:val="none" w:sz="0" w:space="0" w:color="auto"/>
          </w:divBdr>
        </w:div>
        <w:div w:id="1528567778">
          <w:marLeft w:val="0"/>
          <w:marRight w:val="0"/>
          <w:marTop w:val="0"/>
          <w:marBottom w:val="300"/>
          <w:divBdr>
            <w:top w:val="none" w:sz="0" w:space="0" w:color="auto"/>
            <w:left w:val="none" w:sz="0" w:space="0" w:color="auto"/>
            <w:bottom w:val="none" w:sz="0" w:space="0" w:color="auto"/>
            <w:right w:val="none" w:sz="0" w:space="0" w:color="auto"/>
          </w:divBdr>
        </w:div>
      </w:divsChild>
    </w:div>
    <w:div w:id="1476753995">
      <w:bodyDiv w:val="1"/>
      <w:marLeft w:val="0"/>
      <w:marRight w:val="0"/>
      <w:marTop w:val="0"/>
      <w:marBottom w:val="0"/>
      <w:divBdr>
        <w:top w:val="none" w:sz="0" w:space="0" w:color="auto"/>
        <w:left w:val="none" w:sz="0" w:space="0" w:color="auto"/>
        <w:bottom w:val="none" w:sz="0" w:space="0" w:color="auto"/>
        <w:right w:val="none" w:sz="0" w:space="0" w:color="auto"/>
      </w:divBdr>
    </w:div>
    <w:div w:id="1796410519">
      <w:bodyDiv w:val="1"/>
      <w:marLeft w:val="0"/>
      <w:marRight w:val="0"/>
      <w:marTop w:val="0"/>
      <w:marBottom w:val="0"/>
      <w:divBdr>
        <w:top w:val="none" w:sz="0" w:space="0" w:color="auto"/>
        <w:left w:val="none" w:sz="0" w:space="0" w:color="auto"/>
        <w:bottom w:val="none" w:sz="0" w:space="0" w:color="auto"/>
        <w:right w:val="none" w:sz="0" w:space="0" w:color="auto"/>
      </w:divBdr>
    </w:div>
    <w:div w:id="1838181212">
      <w:bodyDiv w:val="1"/>
      <w:marLeft w:val="0"/>
      <w:marRight w:val="0"/>
      <w:marTop w:val="0"/>
      <w:marBottom w:val="0"/>
      <w:divBdr>
        <w:top w:val="none" w:sz="0" w:space="0" w:color="auto"/>
        <w:left w:val="none" w:sz="0" w:space="0" w:color="auto"/>
        <w:bottom w:val="none" w:sz="0" w:space="0" w:color="auto"/>
        <w:right w:val="none" w:sz="0" w:space="0" w:color="auto"/>
      </w:divBdr>
    </w:div>
    <w:div w:id="1862893535">
      <w:bodyDiv w:val="1"/>
      <w:marLeft w:val="0"/>
      <w:marRight w:val="0"/>
      <w:marTop w:val="0"/>
      <w:marBottom w:val="0"/>
      <w:divBdr>
        <w:top w:val="none" w:sz="0" w:space="0" w:color="auto"/>
        <w:left w:val="none" w:sz="0" w:space="0" w:color="auto"/>
        <w:bottom w:val="none" w:sz="0" w:space="0" w:color="auto"/>
        <w:right w:val="none" w:sz="0" w:space="0" w:color="auto"/>
      </w:divBdr>
    </w:div>
    <w:div w:id="1895432339">
      <w:bodyDiv w:val="1"/>
      <w:marLeft w:val="0"/>
      <w:marRight w:val="0"/>
      <w:marTop w:val="0"/>
      <w:marBottom w:val="0"/>
      <w:divBdr>
        <w:top w:val="none" w:sz="0" w:space="0" w:color="auto"/>
        <w:left w:val="none" w:sz="0" w:space="0" w:color="auto"/>
        <w:bottom w:val="none" w:sz="0" w:space="0" w:color="auto"/>
        <w:right w:val="none" w:sz="0" w:space="0" w:color="auto"/>
      </w:divBdr>
    </w:div>
    <w:div w:id="1939175274">
      <w:bodyDiv w:val="1"/>
      <w:marLeft w:val="0"/>
      <w:marRight w:val="0"/>
      <w:marTop w:val="0"/>
      <w:marBottom w:val="0"/>
      <w:divBdr>
        <w:top w:val="none" w:sz="0" w:space="0" w:color="auto"/>
        <w:left w:val="none" w:sz="0" w:space="0" w:color="auto"/>
        <w:bottom w:val="none" w:sz="0" w:space="0" w:color="auto"/>
        <w:right w:val="none" w:sz="0" w:space="0" w:color="auto"/>
      </w:divBdr>
    </w:div>
    <w:div w:id="1943412832">
      <w:bodyDiv w:val="1"/>
      <w:marLeft w:val="0"/>
      <w:marRight w:val="0"/>
      <w:marTop w:val="0"/>
      <w:marBottom w:val="0"/>
      <w:divBdr>
        <w:top w:val="none" w:sz="0" w:space="0" w:color="auto"/>
        <w:left w:val="none" w:sz="0" w:space="0" w:color="auto"/>
        <w:bottom w:val="none" w:sz="0" w:space="0" w:color="auto"/>
        <w:right w:val="none" w:sz="0" w:space="0" w:color="auto"/>
      </w:divBdr>
    </w:div>
    <w:div w:id="1947888262">
      <w:bodyDiv w:val="1"/>
      <w:marLeft w:val="0"/>
      <w:marRight w:val="0"/>
      <w:marTop w:val="0"/>
      <w:marBottom w:val="0"/>
      <w:divBdr>
        <w:top w:val="none" w:sz="0" w:space="0" w:color="auto"/>
        <w:left w:val="none" w:sz="0" w:space="0" w:color="auto"/>
        <w:bottom w:val="none" w:sz="0" w:space="0" w:color="auto"/>
        <w:right w:val="none" w:sz="0" w:space="0" w:color="auto"/>
      </w:divBdr>
    </w:div>
    <w:div w:id="1965692016">
      <w:bodyDiv w:val="1"/>
      <w:marLeft w:val="0"/>
      <w:marRight w:val="0"/>
      <w:marTop w:val="0"/>
      <w:marBottom w:val="0"/>
      <w:divBdr>
        <w:top w:val="none" w:sz="0" w:space="0" w:color="auto"/>
        <w:left w:val="none" w:sz="0" w:space="0" w:color="auto"/>
        <w:bottom w:val="none" w:sz="0" w:space="0" w:color="auto"/>
        <w:right w:val="none" w:sz="0" w:space="0" w:color="auto"/>
      </w:divBdr>
    </w:div>
    <w:div w:id="2019304591">
      <w:bodyDiv w:val="1"/>
      <w:marLeft w:val="0"/>
      <w:marRight w:val="0"/>
      <w:marTop w:val="0"/>
      <w:marBottom w:val="0"/>
      <w:divBdr>
        <w:top w:val="none" w:sz="0" w:space="0" w:color="auto"/>
        <w:left w:val="none" w:sz="0" w:space="0" w:color="auto"/>
        <w:bottom w:val="none" w:sz="0" w:space="0" w:color="auto"/>
        <w:right w:val="none" w:sz="0" w:space="0" w:color="auto"/>
      </w:divBdr>
    </w:div>
    <w:div w:id="2053533882">
      <w:bodyDiv w:val="1"/>
      <w:marLeft w:val="0"/>
      <w:marRight w:val="0"/>
      <w:marTop w:val="0"/>
      <w:marBottom w:val="0"/>
      <w:divBdr>
        <w:top w:val="none" w:sz="0" w:space="0" w:color="auto"/>
        <w:left w:val="none" w:sz="0" w:space="0" w:color="auto"/>
        <w:bottom w:val="none" w:sz="0" w:space="0" w:color="auto"/>
        <w:right w:val="none" w:sz="0" w:space="0" w:color="auto"/>
      </w:divBdr>
    </w:div>
    <w:div w:id="2068675124">
      <w:bodyDiv w:val="1"/>
      <w:marLeft w:val="0"/>
      <w:marRight w:val="0"/>
      <w:marTop w:val="0"/>
      <w:marBottom w:val="0"/>
      <w:divBdr>
        <w:top w:val="none" w:sz="0" w:space="0" w:color="auto"/>
        <w:left w:val="none" w:sz="0" w:space="0" w:color="auto"/>
        <w:bottom w:val="none" w:sz="0" w:space="0" w:color="auto"/>
        <w:right w:val="none" w:sz="0" w:space="0" w:color="auto"/>
      </w:divBdr>
    </w:div>
    <w:div w:id="210063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mmuncii.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ocuments\Custom%20Office%20Templates\antet%20MMFTSS-CMYK%20scala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570E2-B09F-4102-831C-73A58FA96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 MMFTSS-CMYK scalat</Template>
  <TotalTime>2</TotalTime>
  <Pages>12</Pages>
  <Words>4702</Words>
  <Characters>26802</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Claudia Butuza</cp:lastModifiedBy>
  <cp:revision>3</cp:revision>
  <cp:lastPrinted>2026-03-25T12:25:00Z</cp:lastPrinted>
  <dcterms:created xsi:type="dcterms:W3CDTF">2026-03-25T13:05:00Z</dcterms:created>
  <dcterms:modified xsi:type="dcterms:W3CDTF">2026-03-25T13:07:00Z</dcterms:modified>
</cp:coreProperties>
</file>